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37" w:rsidRPr="006F2522" w:rsidRDefault="00F96037" w:rsidP="00F96037">
      <w:pPr>
        <w:keepNext/>
        <w:adjustRightInd w:val="0"/>
        <w:jc w:val="center"/>
        <w:outlineLvl w:val="0"/>
        <w:rPr>
          <w:b/>
          <w:sz w:val="20"/>
          <w:szCs w:val="20"/>
        </w:rPr>
      </w:pPr>
      <w:r w:rsidRPr="006F2522">
        <w:rPr>
          <w:b/>
          <w:sz w:val="20"/>
          <w:szCs w:val="20"/>
        </w:rPr>
        <w:t>ДОКЛАД</w:t>
      </w:r>
    </w:p>
    <w:p w:rsidR="00F96037" w:rsidRPr="006F2522" w:rsidRDefault="00F96037" w:rsidP="00F96037">
      <w:pPr>
        <w:keepNext/>
        <w:adjustRightInd w:val="0"/>
        <w:jc w:val="center"/>
        <w:outlineLvl w:val="0"/>
        <w:rPr>
          <w:b/>
          <w:sz w:val="20"/>
          <w:szCs w:val="20"/>
        </w:rPr>
      </w:pPr>
      <w:r w:rsidRPr="006F2522">
        <w:rPr>
          <w:b/>
          <w:sz w:val="20"/>
          <w:szCs w:val="20"/>
        </w:rPr>
        <w:t xml:space="preserve">о результатах и основных показателях </w:t>
      </w:r>
      <w:proofErr w:type="gramStart"/>
      <w:r w:rsidRPr="006F2522">
        <w:rPr>
          <w:b/>
          <w:sz w:val="20"/>
          <w:szCs w:val="20"/>
        </w:rPr>
        <w:t>деяте</w:t>
      </w:r>
      <w:r w:rsidR="00B51270" w:rsidRPr="006F2522">
        <w:rPr>
          <w:b/>
          <w:sz w:val="20"/>
          <w:szCs w:val="20"/>
        </w:rPr>
        <w:t>льности Управления образования А</w:t>
      </w:r>
      <w:r w:rsidRPr="006F2522">
        <w:rPr>
          <w:b/>
          <w:sz w:val="20"/>
          <w:szCs w:val="20"/>
        </w:rPr>
        <w:t>дминистрации Первомайского района</w:t>
      </w:r>
      <w:proofErr w:type="gramEnd"/>
      <w:r w:rsidR="00874D58">
        <w:rPr>
          <w:b/>
          <w:sz w:val="20"/>
          <w:szCs w:val="20"/>
        </w:rPr>
        <w:t xml:space="preserve"> за 2018 год</w:t>
      </w:r>
    </w:p>
    <w:p w:rsidR="00F96037" w:rsidRPr="006F2522" w:rsidRDefault="00F96037" w:rsidP="00F96037">
      <w:pPr>
        <w:adjustRightInd w:val="0"/>
        <w:ind w:hanging="26"/>
        <w:jc w:val="center"/>
        <w:rPr>
          <w:sz w:val="20"/>
          <w:szCs w:val="20"/>
        </w:rPr>
      </w:pPr>
    </w:p>
    <w:p w:rsidR="00D81F1E" w:rsidRPr="006F2522" w:rsidRDefault="00D81F1E" w:rsidP="00D81F1E">
      <w:pPr>
        <w:adjustRightInd w:val="0"/>
        <w:jc w:val="center"/>
        <w:rPr>
          <w:b/>
          <w:bCs/>
          <w:sz w:val="20"/>
          <w:szCs w:val="20"/>
        </w:rPr>
      </w:pPr>
      <w:r w:rsidRPr="006F2522">
        <w:rPr>
          <w:b/>
          <w:bCs/>
          <w:sz w:val="20"/>
          <w:szCs w:val="20"/>
        </w:rPr>
        <w:t xml:space="preserve">ХАРАКТЕРИСТИКА ЦЕЛЕЙ, ЗАДАЧ </w:t>
      </w:r>
      <w:r w:rsidR="00543F71" w:rsidRPr="006F2522">
        <w:rPr>
          <w:b/>
          <w:bCs/>
          <w:sz w:val="20"/>
          <w:szCs w:val="20"/>
        </w:rPr>
        <w:t xml:space="preserve"> И ПОКАЗАТЕЛЕЙ </w:t>
      </w:r>
      <w:r w:rsidRPr="006F2522">
        <w:rPr>
          <w:b/>
          <w:bCs/>
          <w:sz w:val="20"/>
          <w:szCs w:val="20"/>
        </w:rPr>
        <w:t xml:space="preserve">ДЕЯТЕЛЬНОСТИ </w:t>
      </w:r>
    </w:p>
    <w:p w:rsidR="00D81F1E" w:rsidRPr="006F2522" w:rsidRDefault="00F74768" w:rsidP="00D81F1E">
      <w:pPr>
        <w:pStyle w:val="5"/>
        <w:rPr>
          <w:sz w:val="20"/>
          <w:szCs w:val="20"/>
        </w:rPr>
      </w:pPr>
      <w:r w:rsidRPr="006F2522">
        <w:rPr>
          <w:sz w:val="20"/>
          <w:szCs w:val="20"/>
        </w:rPr>
        <w:t xml:space="preserve">УПРАВЛЕНИЯ </w:t>
      </w:r>
      <w:r w:rsidR="00D81F1E" w:rsidRPr="006F2522">
        <w:rPr>
          <w:sz w:val="20"/>
          <w:szCs w:val="20"/>
        </w:rPr>
        <w:t xml:space="preserve"> ОБРАЗОВАНИЯ </w:t>
      </w:r>
      <w:r w:rsidRPr="006F2522">
        <w:rPr>
          <w:sz w:val="20"/>
          <w:szCs w:val="20"/>
        </w:rPr>
        <w:t xml:space="preserve"> АДМИНИСТРАЦИИ ПЕРВОМАЙСКОГО РАЙОНА </w:t>
      </w:r>
    </w:p>
    <w:tbl>
      <w:tblPr>
        <w:tblW w:w="8411" w:type="pct"/>
        <w:tblCellMar>
          <w:left w:w="0" w:type="dxa"/>
          <w:right w:w="0" w:type="dxa"/>
        </w:tblCellMar>
        <w:tblLook w:val="0000"/>
      </w:tblPr>
      <w:tblGrid>
        <w:gridCol w:w="5652"/>
        <w:gridCol w:w="1290"/>
        <w:gridCol w:w="2088"/>
        <w:gridCol w:w="2089"/>
        <w:gridCol w:w="2089"/>
        <w:gridCol w:w="2089"/>
        <w:gridCol w:w="2089"/>
        <w:gridCol w:w="2089"/>
        <w:gridCol w:w="2089"/>
        <w:gridCol w:w="2089"/>
        <w:gridCol w:w="2068"/>
      </w:tblGrid>
      <w:tr w:rsidR="00DA1E3F" w:rsidRPr="006F2522" w:rsidTr="00FB2FBB">
        <w:trPr>
          <w:gridAfter w:val="5"/>
          <w:wAfter w:w="2026" w:type="pct"/>
          <w:trHeight w:val="477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Ед.</w:t>
            </w:r>
            <w:r w:rsidR="00874D58">
              <w:rPr>
                <w:sz w:val="20"/>
                <w:szCs w:val="20"/>
              </w:rPr>
              <w:t xml:space="preserve"> </w:t>
            </w:r>
            <w:proofErr w:type="spellStart"/>
            <w:r w:rsidRPr="006F2522">
              <w:rPr>
                <w:sz w:val="20"/>
                <w:szCs w:val="20"/>
              </w:rPr>
              <w:t>изм</w:t>
            </w:r>
            <w:proofErr w:type="spellEnd"/>
            <w:r w:rsidRPr="006F2522">
              <w:rPr>
                <w:sz w:val="20"/>
                <w:szCs w:val="20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A21C96" w:rsidP="00F977B0">
            <w:pPr>
              <w:tabs>
                <w:tab w:val="left" w:pos="879"/>
              </w:tabs>
              <w:ind w:left="-21"/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Отчетный</w:t>
            </w:r>
            <w:r w:rsidR="00DA1E3F" w:rsidRPr="006F2522">
              <w:rPr>
                <w:sz w:val="20"/>
                <w:szCs w:val="20"/>
              </w:rPr>
              <w:t xml:space="preserve"> финансовый год</w:t>
            </w:r>
            <w:r w:rsidR="00DA1E3F" w:rsidRPr="006F2522">
              <w:rPr>
                <w:sz w:val="20"/>
                <w:szCs w:val="20"/>
              </w:rPr>
              <w:br/>
              <w:t>201</w:t>
            </w:r>
            <w:r w:rsidR="00F977B0">
              <w:rPr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F977B0">
            <w:pPr>
              <w:tabs>
                <w:tab w:val="left" w:pos="879"/>
              </w:tabs>
              <w:ind w:left="-21"/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Текущий финансовый год</w:t>
            </w:r>
            <w:r w:rsidRPr="006F2522">
              <w:rPr>
                <w:sz w:val="20"/>
                <w:szCs w:val="20"/>
              </w:rPr>
              <w:br/>
              <w:t>201</w:t>
            </w:r>
            <w:r w:rsidR="00F977B0">
              <w:rPr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F977B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 xml:space="preserve">План года </w:t>
            </w:r>
            <w:r w:rsidRPr="006F2522">
              <w:rPr>
                <w:sz w:val="20"/>
                <w:szCs w:val="20"/>
              </w:rPr>
              <w:br/>
              <w:t>20</w:t>
            </w:r>
            <w:r w:rsidR="00F977B0">
              <w:rPr>
                <w:sz w:val="20"/>
                <w:szCs w:val="20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F977B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План года</w:t>
            </w:r>
            <w:r w:rsidRPr="006F2522">
              <w:rPr>
                <w:sz w:val="20"/>
                <w:szCs w:val="20"/>
              </w:rPr>
              <w:br/>
              <w:t>20</w:t>
            </w:r>
            <w:r w:rsidR="00F977B0">
              <w:rPr>
                <w:sz w:val="20"/>
                <w:szCs w:val="20"/>
              </w:rPr>
              <w:t>21</w:t>
            </w:r>
          </w:p>
        </w:tc>
      </w:tr>
      <w:tr w:rsidR="00DA1E3F" w:rsidRPr="006F2522" w:rsidTr="00FB2FBB">
        <w:trPr>
          <w:gridAfter w:val="5"/>
          <w:wAfter w:w="2026" w:type="pct"/>
          <w:trHeight w:val="152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8</w:t>
            </w:r>
          </w:p>
        </w:tc>
      </w:tr>
      <w:tr w:rsidR="00DA1E3F" w:rsidRPr="006F2522" w:rsidTr="00FB2FBB">
        <w:trPr>
          <w:gridAfter w:val="5"/>
          <w:wAfter w:w="2026" w:type="pct"/>
          <w:trHeight w:val="75"/>
        </w:trPr>
        <w:tc>
          <w:tcPr>
            <w:tcW w:w="2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6F2522">
              <w:rPr>
                <w:b/>
                <w:bCs/>
                <w:sz w:val="20"/>
                <w:szCs w:val="20"/>
              </w:rPr>
              <w:t>Цель</w:t>
            </w:r>
            <w:r w:rsidR="00874D58">
              <w:rPr>
                <w:b/>
                <w:bCs/>
                <w:sz w:val="20"/>
                <w:szCs w:val="20"/>
              </w:rPr>
              <w:t xml:space="preserve"> </w:t>
            </w:r>
            <w:r w:rsidRPr="006F2522">
              <w:rPr>
                <w:b/>
                <w:bCs/>
                <w:sz w:val="20"/>
                <w:szCs w:val="20"/>
              </w:rPr>
              <w:t>2. 1: Доступное  качественное дошкольное, общее среднее и дополнительное образование</w:t>
            </w:r>
            <w:r w:rsidRPr="006F2522">
              <w:rPr>
                <w:rStyle w:val="a4"/>
                <w:b/>
                <w:bCs/>
                <w:sz w:val="20"/>
                <w:szCs w:val="20"/>
              </w:rPr>
              <w:t xml:space="preserve"> детей</w:t>
            </w:r>
            <w:r w:rsidRPr="006F252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A1E3F" w:rsidRPr="006F2522" w:rsidTr="00FB2FBB">
        <w:trPr>
          <w:gridAfter w:val="5"/>
          <w:wAfter w:w="2026" w:type="pct"/>
          <w:trHeight w:val="45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 конечного результата 1.</w:t>
            </w:r>
            <w:r w:rsidRPr="006F2522">
              <w:rPr>
                <w:sz w:val="20"/>
                <w:szCs w:val="20"/>
              </w:rPr>
              <w:t xml:space="preserve"> Доля населения, положительно оценивающего уровень дошкольного,  %.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</w:tr>
      <w:tr w:rsidR="00DA1E3F" w:rsidRPr="006F2522" w:rsidTr="00FB2FBB">
        <w:trPr>
          <w:gridAfter w:val="5"/>
          <w:wAfter w:w="2026" w:type="pct"/>
          <w:trHeight w:val="45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rPr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 конечного результата 1.</w:t>
            </w:r>
            <w:r w:rsidRPr="006F2522">
              <w:rPr>
                <w:sz w:val="20"/>
                <w:szCs w:val="20"/>
              </w:rPr>
              <w:t xml:space="preserve"> Доля населения, положительно оценивающего уровень общего образования, %.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</w:tr>
      <w:tr w:rsidR="00DA1E3F" w:rsidRPr="006F2522" w:rsidTr="00FB2FBB">
        <w:trPr>
          <w:gridAfter w:val="5"/>
          <w:wAfter w:w="2026" w:type="pct"/>
          <w:trHeight w:val="45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rPr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 конечного результата 1.</w:t>
            </w:r>
            <w:r w:rsidRPr="006F2522">
              <w:rPr>
                <w:sz w:val="20"/>
                <w:szCs w:val="20"/>
              </w:rPr>
              <w:t xml:space="preserve"> Доля населения, положительно оценивающего уровень  дополнительного образования, %.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-</w:t>
            </w:r>
          </w:p>
        </w:tc>
      </w:tr>
      <w:tr w:rsidR="00DA1E3F" w:rsidRPr="006F2522" w:rsidTr="00FB2FBB">
        <w:trPr>
          <w:gridAfter w:val="5"/>
          <w:wAfter w:w="2026" w:type="pct"/>
          <w:trHeight w:val="45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1E3F" w:rsidRPr="006F2522" w:rsidRDefault="00DA1E3F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 конечного результата 2:</w:t>
            </w:r>
            <w:r w:rsidRPr="006F2522">
              <w:rPr>
                <w:sz w:val="20"/>
                <w:szCs w:val="20"/>
              </w:rPr>
              <w:t xml:space="preserve"> Удельный вес детей первой и второй групп здоровья в общей численности учащихся муниципальных общеобразовательных учреждений.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-</w:t>
            </w:r>
          </w:p>
        </w:tc>
      </w:tr>
      <w:tr w:rsidR="00DA1E3F" w:rsidRPr="006F2522" w:rsidTr="00FB2FBB">
        <w:trPr>
          <w:gridAfter w:val="5"/>
          <w:wAfter w:w="2026" w:type="pct"/>
          <w:trHeight w:val="139"/>
        </w:trPr>
        <w:tc>
          <w:tcPr>
            <w:tcW w:w="2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1E3F" w:rsidRPr="006F2522" w:rsidRDefault="00DA1E3F" w:rsidP="00D81F1E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6F2522">
              <w:rPr>
                <w:rFonts w:eastAsia="Arial Unicode MS"/>
                <w:b/>
                <w:bCs/>
                <w:sz w:val="20"/>
                <w:szCs w:val="20"/>
              </w:rPr>
              <w:t>Цель 2.2 Обеспечение функционирования сети образовательных учреждений с учетом потребностей населения в образовательных услугах</w:t>
            </w:r>
          </w:p>
        </w:tc>
      </w:tr>
      <w:tr w:rsidR="00DA1E3F" w:rsidRPr="006F2522" w:rsidTr="00FB2FBB">
        <w:trPr>
          <w:gridAfter w:val="5"/>
          <w:wAfter w:w="2026" w:type="pct"/>
          <w:trHeight w:val="139"/>
        </w:trPr>
        <w:tc>
          <w:tcPr>
            <w:tcW w:w="2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1E3F" w:rsidRPr="006F2522" w:rsidRDefault="00DA1E3F" w:rsidP="00D81F1E">
            <w:pPr>
              <w:jc w:val="center"/>
              <w:rPr>
                <w:b/>
                <w:bCs/>
                <w:sz w:val="20"/>
                <w:szCs w:val="20"/>
              </w:rPr>
            </w:pPr>
            <w:r w:rsidRPr="006F2522">
              <w:rPr>
                <w:b/>
                <w:bCs/>
                <w:sz w:val="20"/>
                <w:szCs w:val="20"/>
              </w:rPr>
              <w:t>Задача 2.3. развитие и функционирование сети общеобразовательных учреждений</w:t>
            </w:r>
          </w:p>
        </w:tc>
      </w:tr>
      <w:tr w:rsidR="00A21C96" w:rsidRPr="006F2522" w:rsidTr="00FB2FBB">
        <w:trPr>
          <w:gridAfter w:val="5"/>
          <w:wAfter w:w="2026" w:type="pct"/>
          <w:trHeight w:val="331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Удельный вес детей в возрасте от 7 до 18 лет, охваченных программами начального общего, основного общего, среднего (полного) общего образования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A21C96" w:rsidRPr="006F2522" w:rsidTr="00FB2FBB">
        <w:trPr>
          <w:gridAfter w:val="5"/>
          <w:wAfter w:w="2026" w:type="pct"/>
          <w:trHeight w:val="281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</w:t>
            </w:r>
            <w:r w:rsidRPr="006F2522">
              <w:rPr>
                <w:sz w:val="20"/>
                <w:szCs w:val="20"/>
              </w:rPr>
              <w:t>. Численность лиц, обучающихся в муниципальных  дневных общеобразовательных учреждениях, приходящихся на 1 работника муниципальных дневных общеобразовательных учреждений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4732E0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4732E0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4732E0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4732E0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4,5</w:t>
            </w:r>
          </w:p>
        </w:tc>
      </w:tr>
      <w:tr w:rsidR="00A21C96" w:rsidRPr="006F2522" w:rsidTr="00FB2FBB">
        <w:trPr>
          <w:gridAfter w:val="5"/>
          <w:wAfter w:w="2026" w:type="pct"/>
          <w:trHeight w:val="53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</w:t>
            </w:r>
            <w:r w:rsidRPr="006F2522">
              <w:rPr>
                <w:sz w:val="20"/>
                <w:szCs w:val="20"/>
              </w:rPr>
              <w:t>. Численность лиц, обучающихся в муниципальных  дневных общеобразовательных учреждениях, приходящихся на 1 учителя муниципальных дневных общеобразовательных учреждений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чел.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10,</w:t>
            </w:r>
            <w:r w:rsidR="003C4BFB" w:rsidRPr="006F2522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4732E0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3C4BFB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</w:t>
            </w:r>
            <w:r w:rsidR="003C4BFB" w:rsidRPr="006F2522">
              <w:rPr>
                <w:rFonts w:eastAsia="Arial Unicode MS"/>
                <w:sz w:val="20"/>
                <w:szCs w:val="20"/>
              </w:rPr>
              <w:t>,2</w:t>
            </w:r>
          </w:p>
        </w:tc>
      </w:tr>
      <w:tr w:rsidR="00A21C96" w:rsidRPr="006F2522" w:rsidTr="00FB2FBB">
        <w:trPr>
          <w:gridAfter w:val="5"/>
          <w:wAfter w:w="2026" w:type="pct"/>
          <w:trHeight w:val="36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Показатель. Средняя наполняемость классов в муниципальных  дневных общеобразовательных учреждениях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чел.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12,7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747CFB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747CFB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13</w:t>
            </w:r>
          </w:p>
        </w:tc>
      </w:tr>
      <w:tr w:rsidR="00A21C96" w:rsidRPr="006F2522" w:rsidTr="00FB2FBB">
        <w:trPr>
          <w:gridAfter w:val="5"/>
          <w:wAfter w:w="2026" w:type="pct"/>
          <w:trHeight w:val="338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Удельный вес обучающихся в муниципальных общеобразовательных учреждениях, принявших в течение года участие </w:t>
            </w:r>
            <w:proofErr w:type="gramStart"/>
            <w:r w:rsidRPr="006F2522">
              <w:rPr>
                <w:sz w:val="20"/>
                <w:szCs w:val="20"/>
              </w:rPr>
              <w:t>в</w:t>
            </w:r>
            <w:proofErr w:type="gramEnd"/>
            <w:r w:rsidRPr="006F252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1B19D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A21C96" w:rsidRPr="006F2522" w:rsidTr="00FB2FBB">
        <w:trPr>
          <w:gridAfter w:val="5"/>
          <w:wAfter w:w="2026" w:type="pct"/>
          <w:trHeight w:val="228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 xml:space="preserve"> -  </w:t>
            </w:r>
            <w:proofErr w:type="gramStart"/>
            <w:r w:rsidRPr="006F2522">
              <w:rPr>
                <w:sz w:val="20"/>
                <w:szCs w:val="20"/>
              </w:rPr>
              <w:t>олимпиадах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 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771C09" w:rsidP="001B19D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0B22F7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0B22F7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0B22F7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15</w:t>
            </w:r>
          </w:p>
        </w:tc>
      </w:tr>
      <w:tr w:rsidR="00A21C96" w:rsidRPr="006F2522" w:rsidTr="00FB2FBB">
        <w:trPr>
          <w:gridAfter w:val="5"/>
          <w:wAfter w:w="2026" w:type="pct"/>
          <w:trHeight w:val="207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 xml:space="preserve"> -  спортивных окружных, областных </w:t>
            </w:r>
            <w:proofErr w:type="gramStart"/>
            <w:r w:rsidRPr="006F2522">
              <w:rPr>
                <w:sz w:val="20"/>
                <w:szCs w:val="20"/>
              </w:rPr>
              <w:t>соревнованиях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 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327FA8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327FA8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200467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0B22F7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20</w:t>
            </w:r>
          </w:p>
        </w:tc>
      </w:tr>
      <w:tr w:rsidR="00A21C96" w:rsidRPr="006F2522" w:rsidTr="00FB2FBB">
        <w:trPr>
          <w:gridAfter w:val="5"/>
          <w:wAfter w:w="2026" w:type="pct"/>
          <w:trHeight w:val="469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 Удельный вес одаренных детей, которым за счет областного и (или) федерального  бюджета оказана поддержка, в общей </w:t>
            </w:r>
            <w:proofErr w:type="gramStart"/>
            <w:r w:rsidRPr="006F2522">
              <w:rPr>
                <w:sz w:val="20"/>
                <w:szCs w:val="20"/>
              </w:rPr>
              <w:t>численности</w:t>
            </w:r>
            <w:proofErr w:type="gramEnd"/>
            <w:r w:rsidRPr="006F2522">
              <w:rPr>
                <w:sz w:val="20"/>
                <w:szCs w:val="20"/>
              </w:rPr>
              <w:t xml:space="preserve"> обучающихся в дневных муниципальных </w:t>
            </w:r>
            <w:r w:rsidRPr="006F2522">
              <w:rPr>
                <w:sz w:val="20"/>
                <w:szCs w:val="20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696CA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3,3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696CA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3,3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696CA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3,3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696CA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3,3</w:t>
            </w:r>
          </w:p>
        </w:tc>
      </w:tr>
      <w:tr w:rsidR="00A21C96" w:rsidRPr="006F2522" w:rsidTr="00FB2FBB">
        <w:trPr>
          <w:gridAfter w:val="5"/>
          <w:wAfter w:w="2026" w:type="pct"/>
          <w:trHeight w:val="434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lastRenderedPageBreak/>
              <w:t xml:space="preserve">Показатель. </w:t>
            </w:r>
            <w:r w:rsidRPr="006F2522">
              <w:rPr>
                <w:sz w:val="20"/>
                <w:szCs w:val="20"/>
              </w:rPr>
              <w:t>Удельный вес дневных общеобразовательных учреждений, внедряющих инновационные образовательные программы, от общего количества дневных общеобразовательных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50</w:t>
            </w:r>
          </w:p>
        </w:tc>
      </w:tr>
      <w:tr w:rsidR="00A21C96" w:rsidRPr="006F2522" w:rsidTr="00FB2FBB">
        <w:trPr>
          <w:gridAfter w:val="5"/>
          <w:wAfter w:w="2026" w:type="pct"/>
          <w:trHeight w:val="393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1C96" w:rsidRPr="006F2522" w:rsidRDefault="00A21C96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Показатель.</w:t>
            </w:r>
            <w:r w:rsidRPr="006F2522">
              <w:rPr>
                <w:sz w:val="20"/>
                <w:szCs w:val="20"/>
              </w:rPr>
              <w:t xml:space="preserve"> Число персональных компьютеров в расчете на 100 учащихся  муниципальных общеобразовательных (дневных) учреждений.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единиц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F977B0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C96" w:rsidRPr="006F2522" w:rsidRDefault="00A21C96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25</w:t>
            </w:r>
          </w:p>
        </w:tc>
      </w:tr>
      <w:tr w:rsidR="004F1719" w:rsidRPr="006F2522" w:rsidTr="00FB2FBB">
        <w:trPr>
          <w:gridAfter w:val="5"/>
          <w:wAfter w:w="2026" w:type="pct"/>
          <w:cantSplit/>
          <w:trHeight w:val="231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Показатель: </w:t>
            </w:r>
            <w:r w:rsidRPr="006F2522">
              <w:rPr>
                <w:sz w:val="20"/>
                <w:szCs w:val="20"/>
              </w:rPr>
              <w:t>Расходы бюджета   Первомайского района  на общее образование; всего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6F2522">
              <w:rPr>
                <w:sz w:val="20"/>
                <w:szCs w:val="20"/>
              </w:rPr>
              <w:t>рублей</w:t>
            </w:r>
          </w:p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 </w:t>
            </w:r>
          </w:p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 </w:t>
            </w:r>
          </w:p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03237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307 279,1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597916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246 496,54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4F1719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246 496,54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4F1719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246 496,54</w:t>
            </w:r>
          </w:p>
        </w:tc>
      </w:tr>
      <w:tr w:rsidR="004F1719" w:rsidRPr="006F2522" w:rsidTr="004F1719">
        <w:trPr>
          <w:gridAfter w:val="5"/>
          <w:wAfter w:w="2026" w:type="pct"/>
          <w:cantSplit/>
          <w:trHeight w:val="173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в том числе: - увеличение стоимости основных средств</w:t>
            </w:r>
          </w:p>
        </w:tc>
        <w:tc>
          <w:tcPr>
            <w:tcW w:w="251" w:type="pct"/>
            <w:vMerge/>
            <w:tcBorders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655D9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10 734,2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655D9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15 456,4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4F171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15 456,4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4F171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15 456,4</w:t>
            </w:r>
          </w:p>
        </w:tc>
      </w:tr>
      <w:tr w:rsidR="004F1719" w:rsidRPr="006F2522" w:rsidTr="00FB2FBB">
        <w:trPr>
          <w:gridAfter w:val="5"/>
          <w:wAfter w:w="2026" w:type="pct"/>
          <w:cantSplit/>
          <w:trHeight w:val="138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 xml:space="preserve">  - расходы и начисления на оплату труда</w:t>
            </w:r>
          </w:p>
        </w:tc>
        <w:tc>
          <w:tcPr>
            <w:tcW w:w="2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 xml:space="preserve"> 186 205,0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4F1719" w:rsidRDefault="004F1719" w:rsidP="00655D98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185 663,6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4F1719" w:rsidRDefault="004F1719" w:rsidP="004F1719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185 663,6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4F1719" w:rsidRDefault="004F1719" w:rsidP="004F1719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185 663,6</w:t>
            </w:r>
          </w:p>
        </w:tc>
      </w:tr>
      <w:tr w:rsidR="004F1719" w:rsidRPr="006F2522" w:rsidTr="00FB2FBB">
        <w:trPr>
          <w:gridAfter w:val="5"/>
          <w:wAfter w:w="2026" w:type="pct"/>
          <w:cantSplit/>
          <w:trHeight w:val="138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 конечного результата. </w:t>
            </w:r>
            <w:r w:rsidRPr="006F2522">
              <w:rPr>
                <w:sz w:val="20"/>
                <w:szCs w:val="20"/>
              </w:rPr>
              <w:t>Доля школьников, обучающихся в общеобразовательных учреждениях, отвечающих современным требованиям к условиям осуществления образовательного процесса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655D98">
            <w:pPr>
              <w:jc w:val="center"/>
            </w:pPr>
            <w:r w:rsidRPr="00BA1781">
              <w:rPr>
                <w:rFonts w:eastAsia="Arial Unicode MS"/>
                <w:sz w:val="20"/>
                <w:szCs w:val="20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655D98">
            <w:pPr>
              <w:jc w:val="center"/>
            </w:pPr>
            <w:r w:rsidRPr="00BA1781">
              <w:rPr>
                <w:rFonts w:eastAsia="Arial Unicode MS"/>
                <w:sz w:val="20"/>
                <w:szCs w:val="20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655D98">
            <w:pPr>
              <w:jc w:val="center"/>
            </w:pPr>
            <w:r w:rsidRPr="00BA1781">
              <w:rPr>
                <w:rFonts w:eastAsia="Arial Unicode MS"/>
                <w:sz w:val="20"/>
                <w:szCs w:val="20"/>
              </w:rPr>
              <w:t>45</w:t>
            </w:r>
          </w:p>
        </w:tc>
      </w:tr>
      <w:tr w:rsidR="004F1719" w:rsidRPr="006F2522" w:rsidTr="00FB2FBB">
        <w:trPr>
          <w:gridAfter w:val="5"/>
          <w:wAfter w:w="2026" w:type="pct"/>
          <w:trHeight w:val="45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Показатель: </w:t>
            </w:r>
            <w:r w:rsidRPr="006F2522">
              <w:rPr>
                <w:sz w:val="20"/>
                <w:szCs w:val="20"/>
              </w:rPr>
              <w:t xml:space="preserve">Доля  муниципальных дневных общеобразовательных учреждений, переведенных на нормативное </w:t>
            </w:r>
            <w:proofErr w:type="spellStart"/>
            <w:r w:rsidRPr="006F2522">
              <w:rPr>
                <w:sz w:val="20"/>
                <w:szCs w:val="20"/>
              </w:rPr>
              <w:t>подушевое</w:t>
            </w:r>
            <w:proofErr w:type="spellEnd"/>
            <w:r w:rsidRPr="006F2522">
              <w:rPr>
                <w:sz w:val="20"/>
                <w:szCs w:val="20"/>
              </w:rPr>
              <w:t xml:space="preserve"> финансирование, в общем количестве муниципальных дневных общеобразовательных учреждений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4F1719" w:rsidRPr="006F2522" w:rsidTr="00FB2FBB">
        <w:trPr>
          <w:gridAfter w:val="5"/>
          <w:wAfter w:w="2026" w:type="pct"/>
          <w:trHeight w:val="317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>Доля муниципальных дневных общеобразовательных учреждений, переведенных на новую (отраслевую) систему оплаты труда, ориентированную на результат, в общем количестве муниципальных дневных общеобразовательных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4F1719" w:rsidRPr="006F2522" w:rsidTr="00FB2FBB">
        <w:trPr>
          <w:gridAfter w:val="5"/>
          <w:wAfter w:w="2026" w:type="pct"/>
          <w:trHeight w:val="449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 Среднемесячная номинальная начисленная заработная плата работников муниципальных дневных общеобразовательных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руб.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597916" w:rsidRDefault="004F1719" w:rsidP="000E72BC">
            <w:pPr>
              <w:jc w:val="center"/>
              <w:rPr>
                <w:rFonts w:eastAsia="Arial Unicode MS"/>
                <w:sz w:val="20"/>
                <w:szCs w:val="20"/>
                <w:highlight w:val="yellow"/>
              </w:rPr>
            </w:pPr>
            <w:r w:rsidRPr="00597916">
              <w:rPr>
                <w:rFonts w:eastAsia="Arial Unicode MS"/>
                <w:sz w:val="20"/>
                <w:szCs w:val="20"/>
              </w:rPr>
              <w:t>28</w:t>
            </w:r>
            <w:r>
              <w:rPr>
                <w:rFonts w:eastAsia="Arial Unicode MS"/>
                <w:sz w:val="20"/>
                <w:szCs w:val="20"/>
              </w:rPr>
              <w:t xml:space="preserve">  </w:t>
            </w:r>
            <w:r w:rsidRPr="00597916">
              <w:rPr>
                <w:rFonts w:eastAsia="Arial Unicode MS"/>
                <w:sz w:val="20"/>
                <w:szCs w:val="20"/>
              </w:rPr>
              <w:t xml:space="preserve">899,7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4F1719" w:rsidP="00281CBD">
            <w:pPr>
              <w:jc w:val="center"/>
              <w:rPr>
                <w:highlight w:val="yellow"/>
              </w:rPr>
            </w:pPr>
            <w:r w:rsidRPr="004F1719">
              <w:rPr>
                <w:rFonts w:eastAsia="Arial Unicode MS"/>
                <w:sz w:val="20"/>
                <w:szCs w:val="20"/>
              </w:rPr>
              <w:t>28</w:t>
            </w:r>
            <w:r w:rsidR="00281CBD">
              <w:rPr>
                <w:rFonts w:eastAsia="Arial Unicode MS"/>
                <w:sz w:val="20"/>
                <w:szCs w:val="20"/>
              </w:rPr>
              <w:t> </w:t>
            </w:r>
            <w:r w:rsidRPr="004F1719">
              <w:rPr>
                <w:rFonts w:eastAsia="Arial Unicode MS"/>
                <w:sz w:val="20"/>
                <w:szCs w:val="20"/>
              </w:rPr>
              <w:t>8</w:t>
            </w:r>
            <w:r w:rsidR="00281CBD">
              <w:rPr>
                <w:rFonts w:eastAsia="Arial Unicode MS"/>
                <w:sz w:val="20"/>
                <w:szCs w:val="20"/>
              </w:rPr>
              <w:t>99,7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281CBD" w:rsidP="00281CBD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28</w:t>
            </w:r>
            <w:r>
              <w:rPr>
                <w:rFonts w:eastAsia="Arial Unicode MS"/>
                <w:sz w:val="20"/>
                <w:szCs w:val="20"/>
              </w:rPr>
              <w:t> </w:t>
            </w:r>
            <w:r w:rsidRPr="004F1719">
              <w:rPr>
                <w:rFonts w:eastAsia="Arial Unicode MS"/>
                <w:sz w:val="20"/>
                <w:szCs w:val="20"/>
              </w:rPr>
              <w:t>8</w:t>
            </w:r>
            <w:r>
              <w:rPr>
                <w:rFonts w:eastAsia="Arial Unicode MS"/>
                <w:sz w:val="20"/>
                <w:szCs w:val="20"/>
              </w:rPr>
              <w:t>99,7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4F1719" w:rsidRDefault="00281CBD" w:rsidP="00655D98">
            <w:pPr>
              <w:jc w:val="center"/>
            </w:pPr>
            <w:r w:rsidRPr="004F1719">
              <w:rPr>
                <w:rFonts w:eastAsia="Arial Unicode MS"/>
                <w:sz w:val="20"/>
                <w:szCs w:val="20"/>
              </w:rPr>
              <w:t>28</w:t>
            </w:r>
            <w:r>
              <w:rPr>
                <w:rFonts w:eastAsia="Arial Unicode MS"/>
                <w:sz w:val="20"/>
                <w:szCs w:val="20"/>
              </w:rPr>
              <w:t> </w:t>
            </w:r>
            <w:r w:rsidRPr="004F1719">
              <w:rPr>
                <w:rFonts w:eastAsia="Arial Unicode MS"/>
                <w:sz w:val="20"/>
                <w:szCs w:val="20"/>
              </w:rPr>
              <w:t>8</w:t>
            </w:r>
            <w:r>
              <w:rPr>
                <w:rFonts w:eastAsia="Arial Unicode MS"/>
                <w:sz w:val="20"/>
                <w:szCs w:val="20"/>
              </w:rPr>
              <w:t>99,7</w:t>
            </w:r>
          </w:p>
        </w:tc>
      </w:tr>
      <w:tr w:rsidR="004F1719" w:rsidRPr="006F2522" w:rsidTr="00FB2FBB">
        <w:trPr>
          <w:gridAfter w:val="5"/>
          <w:wAfter w:w="2026" w:type="pct"/>
          <w:trHeight w:val="36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Показатель.</w:t>
            </w:r>
            <w:r w:rsidRPr="006F2522">
              <w:rPr>
                <w:sz w:val="20"/>
                <w:szCs w:val="20"/>
              </w:rPr>
              <w:t xml:space="preserve">  Удельный вес лиц, участвующих в ЕГЭ, от общей численности выпускников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4F1719" w:rsidRPr="006F2522" w:rsidTr="00FB2FBB">
        <w:trPr>
          <w:gridAfter w:val="5"/>
          <w:wAfter w:w="2026" w:type="pct"/>
          <w:trHeight w:val="159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</w:t>
            </w:r>
            <w:r w:rsidRPr="006F2522">
              <w:rPr>
                <w:sz w:val="20"/>
                <w:szCs w:val="20"/>
              </w:rPr>
              <w:t>:  Удельный вес лиц, сдавших единый государственный экзамен, от числа выпускников, участвовавших в едином государственном экзамене.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4F1719" w:rsidRPr="006F2522" w:rsidTr="00FB2FBB">
        <w:trPr>
          <w:gridAfter w:val="5"/>
          <w:wAfter w:w="2026" w:type="pct"/>
          <w:trHeight w:val="518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FB2FB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b/>
                <w:sz w:val="20"/>
                <w:szCs w:val="20"/>
              </w:rPr>
              <w:t xml:space="preserve">Задача 2.3. Развитие и функционирование сети дошкольных </w:t>
            </w:r>
            <w:r>
              <w:rPr>
                <w:b/>
                <w:sz w:val="20"/>
                <w:szCs w:val="20"/>
              </w:rPr>
              <w:t>о</w:t>
            </w:r>
            <w:r w:rsidRPr="006F2522">
              <w:rPr>
                <w:b/>
                <w:sz w:val="20"/>
                <w:szCs w:val="20"/>
              </w:rPr>
              <w:t>бразовательных учреждений дополнительного образования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D81F1E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F1719" w:rsidRPr="006F2522" w:rsidTr="00FB2FBB">
        <w:trPr>
          <w:gridAfter w:val="5"/>
          <w:wAfter w:w="2026" w:type="pct"/>
          <w:trHeight w:val="304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>Показатель</w:t>
            </w:r>
            <w:proofErr w:type="gramStart"/>
            <w:r w:rsidRPr="006F2522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6F2522">
              <w:rPr>
                <w:sz w:val="20"/>
                <w:szCs w:val="20"/>
                <w:u w:val="single"/>
              </w:rPr>
              <w:t xml:space="preserve"> </w:t>
            </w:r>
            <w:r w:rsidRPr="006F2522">
              <w:rPr>
                <w:sz w:val="20"/>
                <w:szCs w:val="20"/>
              </w:rPr>
              <w:t>Доля детей дошкольного возраста, охваченных педагогически организованными формами дошкольного образования на базе общеобразовательных учреждений в общем количестве детей, получающих дошкольное  образование в образовательных учреждениях, реализующих основную общеобразовательную программу дошкольного образования</w:t>
            </w:r>
            <w:proofErr w:type="gramStart"/>
            <w:r w:rsidRPr="006F2522">
              <w:rPr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3E1C50">
              <w:rPr>
                <w:rFonts w:eastAsia="Arial Unicode MS"/>
                <w:sz w:val="20"/>
                <w:szCs w:val="20"/>
              </w:rPr>
              <w:t>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3E1C50">
              <w:rPr>
                <w:rFonts w:eastAsia="Arial Unicode MS"/>
                <w:sz w:val="20"/>
                <w:szCs w:val="20"/>
              </w:rPr>
              <w:t>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3E1C50">
              <w:rPr>
                <w:rFonts w:eastAsia="Arial Unicode MS"/>
                <w:sz w:val="20"/>
                <w:szCs w:val="20"/>
              </w:rPr>
              <w:t>65</w:t>
            </w:r>
          </w:p>
        </w:tc>
      </w:tr>
      <w:tr w:rsidR="004F1719" w:rsidRPr="006F2522" w:rsidTr="00FB2FBB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Удельный вес детей в возрасте от 1,5 до 7 лет, </w:t>
            </w:r>
            <w:r w:rsidRPr="006F2522">
              <w:rPr>
                <w:sz w:val="20"/>
                <w:szCs w:val="20"/>
              </w:rPr>
              <w:lastRenderedPageBreak/>
              <w:t xml:space="preserve">получающих  дошкольную образовательную услугу и (или) услугу по их содержанию в муниципальных дошкольных образовательных учреждениях 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1B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547604">
              <w:rPr>
                <w:sz w:val="20"/>
                <w:szCs w:val="20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547604">
              <w:rPr>
                <w:sz w:val="20"/>
                <w:szCs w:val="20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FB2FBB">
            <w:pPr>
              <w:jc w:val="center"/>
            </w:pPr>
            <w:r w:rsidRPr="00547604">
              <w:rPr>
                <w:sz w:val="20"/>
                <w:szCs w:val="20"/>
              </w:rPr>
              <w:t>85</w:t>
            </w:r>
          </w:p>
        </w:tc>
      </w:tr>
      <w:tr w:rsidR="004F1719" w:rsidRPr="006F2522" w:rsidTr="00FB2FBB">
        <w:trPr>
          <w:trHeight w:val="186"/>
        </w:trPr>
        <w:tc>
          <w:tcPr>
            <w:tcW w:w="297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lastRenderedPageBreak/>
              <w:t>Показатель</w:t>
            </w:r>
            <w:proofErr w:type="gramStart"/>
            <w:r w:rsidRPr="006F2522">
              <w:rPr>
                <w:sz w:val="20"/>
                <w:szCs w:val="20"/>
              </w:rPr>
              <w:t xml:space="preserve"> .</w:t>
            </w:r>
            <w:proofErr w:type="gramEnd"/>
            <w:r w:rsidRPr="006F2522">
              <w:rPr>
                <w:sz w:val="20"/>
                <w:szCs w:val="20"/>
              </w:rPr>
              <w:t xml:space="preserve"> Охват детей педагогически организованными формами дошкольного образования (удельный вес детей, посещающих дошкольные образовательные учреждения и группы дошкольного образования на базе муниципальных образовательных учреждений, в общей численности детей в возрасте  от 2- </w:t>
            </w:r>
            <w:proofErr w:type="spellStart"/>
            <w:r w:rsidRPr="006F2522">
              <w:rPr>
                <w:sz w:val="20"/>
                <w:szCs w:val="20"/>
              </w:rPr>
              <w:t>х</w:t>
            </w:r>
            <w:proofErr w:type="spellEnd"/>
            <w:r w:rsidRPr="006F2522">
              <w:rPr>
                <w:sz w:val="20"/>
                <w:szCs w:val="20"/>
              </w:rPr>
              <w:t xml:space="preserve"> месяцев до 7 лет)</w:t>
            </w:r>
          </w:p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719" w:rsidRPr="006F2522" w:rsidRDefault="004F1719" w:rsidP="001B19D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66,9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66,9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66,9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66,9</w:t>
            </w:r>
          </w:p>
        </w:tc>
      </w:tr>
      <w:tr w:rsidR="004F1719" w:rsidRPr="006F2522" w:rsidTr="00FB2FBB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 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руб.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281CB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07ACF">
              <w:rPr>
                <w:sz w:val="20"/>
                <w:szCs w:val="20"/>
              </w:rPr>
              <w:t>28</w:t>
            </w:r>
            <w:r w:rsidR="00281CBD">
              <w:rPr>
                <w:sz w:val="20"/>
                <w:szCs w:val="20"/>
              </w:rPr>
              <w:t> 841,2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281CBD">
            <w:pPr>
              <w:jc w:val="center"/>
            </w:pPr>
            <w:r w:rsidRPr="00D03C51">
              <w:rPr>
                <w:sz w:val="20"/>
                <w:szCs w:val="20"/>
              </w:rPr>
              <w:t>28</w:t>
            </w:r>
            <w:r w:rsidR="00281CBD">
              <w:rPr>
                <w:sz w:val="20"/>
                <w:szCs w:val="20"/>
              </w:rPr>
              <w:t> 841,0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281CBD">
            <w:pPr>
              <w:jc w:val="center"/>
            </w:pPr>
            <w:r w:rsidRPr="00D03C51">
              <w:rPr>
                <w:sz w:val="20"/>
                <w:szCs w:val="20"/>
              </w:rPr>
              <w:t>28</w:t>
            </w:r>
            <w:r w:rsidR="00281CBD">
              <w:rPr>
                <w:sz w:val="20"/>
                <w:szCs w:val="20"/>
              </w:rPr>
              <w:t> 841,0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281CBD">
            <w:pPr>
              <w:jc w:val="center"/>
            </w:pPr>
            <w:r w:rsidRPr="00D03C51">
              <w:rPr>
                <w:sz w:val="20"/>
                <w:szCs w:val="20"/>
              </w:rPr>
              <w:t>28</w:t>
            </w:r>
            <w:r w:rsidR="00281CBD">
              <w:rPr>
                <w:sz w:val="20"/>
                <w:szCs w:val="20"/>
              </w:rPr>
              <w:t> </w:t>
            </w:r>
            <w:r w:rsidRPr="00D03C51">
              <w:rPr>
                <w:sz w:val="20"/>
                <w:szCs w:val="20"/>
              </w:rPr>
              <w:t>8</w:t>
            </w:r>
            <w:r w:rsidR="00281CBD">
              <w:rPr>
                <w:sz w:val="20"/>
                <w:szCs w:val="20"/>
              </w:rPr>
              <w:t>41,0</w:t>
            </w:r>
          </w:p>
        </w:tc>
      </w:tr>
      <w:tr w:rsidR="004F1719" w:rsidRPr="006F2522" w:rsidTr="00FB2FBB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>Охват детей в возрасте 5-18 лет программами дополнительного образования</w:t>
            </w:r>
            <w:r w:rsidRPr="006F2522">
              <w:rPr>
                <w:rStyle w:val="a4"/>
                <w:sz w:val="20"/>
                <w:szCs w:val="20"/>
              </w:rPr>
              <w:t>, от общего количества детей  5-18 лет проживающих на территории Первомайского района</w:t>
            </w:r>
            <w:proofErr w:type="gramStart"/>
            <w:r w:rsidRPr="006F2522">
              <w:rPr>
                <w:rStyle w:val="a4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Default="004F1719" w:rsidP="001B19D5">
            <w:pPr>
              <w:jc w:val="center"/>
              <w:rPr>
                <w:sz w:val="20"/>
                <w:szCs w:val="20"/>
              </w:rPr>
            </w:pPr>
          </w:p>
          <w:p w:rsidR="004F1719" w:rsidRPr="006F2522" w:rsidRDefault="004F1719" w:rsidP="001B1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Default="004F1719" w:rsidP="000E72BC">
            <w:pPr>
              <w:jc w:val="center"/>
              <w:rPr>
                <w:sz w:val="20"/>
                <w:szCs w:val="20"/>
              </w:rPr>
            </w:pPr>
          </w:p>
          <w:p w:rsidR="004F1719" w:rsidRPr="006F2522" w:rsidRDefault="004F1719" w:rsidP="000E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Default="004F1719" w:rsidP="000E72BC">
            <w:pPr>
              <w:jc w:val="center"/>
              <w:rPr>
                <w:sz w:val="20"/>
                <w:szCs w:val="20"/>
              </w:rPr>
            </w:pPr>
          </w:p>
          <w:p w:rsidR="004F1719" w:rsidRPr="006F2522" w:rsidRDefault="004F1719" w:rsidP="000E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Default="004F1719" w:rsidP="00387500">
            <w:pPr>
              <w:jc w:val="center"/>
              <w:rPr>
                <w:sz w:val="20"/>
                <w:szCs w:val="20"/>
              </w:rPr>
            </w:pPr>
          </w:p>
          <w:p w:rsidR="004F1719" w:rsidRPr="006F2522" w:rsidRDefault="004F1719" w:rsidP="0038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4F1719" w:rsidRPr="006F2522" w:rsidTr="00FB2FBB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D81F1E">
            <w:pPr>
              <w:jc w:val="center"/>
              <w:rPr>
                <w:sz w:val="20"/>
                <w:szCs w:val="20"/>
              </w:rPr>
            </w:pPr>
            <w:r w:rsidRPr="006F2522">
              <w:rPr>
                <w:b/>
                <w:bCs/>
                <w:sz w:val="20"/>
                <w:szCs w:val="20"/>
              </w:rPr>
              <w:t>Задача 2.6 . Реализация кадровой политики в сфере  образования</w:t>
            </w:r>
          </w:p>
        </w:tc>
        <w:tc>
          <w:tcPr>
            <w:tcW w:w="251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1B1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87500">
            <w:pPr>
              <w:jc w:val="center"/>
              <w:rPr>
                <w:sz w:val="20"/>
                <w:szCs w:val="20"/>
              </w:rPr>
            </w:pPr>
          </w:p>
        </w:tc>
      </w:tr>
      <w:tr w:rsidR="004F1719" w:rsidRPr="006F2522" w:rsidTr="00874D58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 xml:space="preserve">Удельный вес педагогических работников, прошедших повышение квалификации и переподготовку в текущем году, в общей их численности педагогических работников Первомайского района 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1B19D5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0E72B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48</w:t>
            </w: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</w:t>
            </w:r>
            <w:r>
              <w:rPr>
                <w:rFonts w:eastAsia="Arial Unicode MS"/>
                <w:sz w:val="20"/>
                <w:szCs w:val="20"/>
              </w:rPr>
              <w:t>8</w:t>
            </w:r>
          </w:p>
        </w:tc>
      </w:tr>
      <w:tr w:rsidR="004F1719" w:rsidRPr="006F2522" w:rsidTr="00874D58">
        <w:trPr>
          <w:gridAfter w:val="5"/>
          <w:wAfter w:w="2026" w:type="pct"/>
          <w:trHeight w:val="387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F1719" w:rsidRPr="006F2522" w:rsidRDefault="004F1719" w:rsidP="00353E77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6F2522">
              <w:rPr>
                <w:sz w:val="20"/>
                <w:szCs w:val="20"/>
                <w:u w:val="single"/>
              </w:rPr>
              <w:t xml:space="preserve">Показатель. </w:t>
            </w:r>
            <w:r w:rsidRPr="006F2522">
              <w:rPr>
                <w:sz w:val="20"/>
                <w:szCs w:val="20"/>
              </w:rPr>
              <w:t>Доля педагогических работников, привлеченных к участию в конкурсах, от общей численности педагогических работников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353E7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sz w:val="20"/>
                <w:szCs w:val="20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Pr="006F2522" w:rsidRDefault="004F1719" w:rsidP="001B19D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F2522">
              <w:rPr>
                <w:rFonts w:eastAsia="Arial Unicode MS"/>
                <w:sz w:val="20"/>
                <w:szCs w:val="20"/>
              </w:rPr>
              <w:t>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D37859">
            <w:pPr>
              <w:jc w:val="center"/>
            </w:pPr>
            <w:r w:rsidRPr="005716BB">
              <w:rPr>
                <w:rFonts w:eastAsia="Arial Unicode MS"/>
                <w:sz w:val="20"/>
                <w:szCs w:val="20"/>
              </w:rPr>
              <w:t>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D37859">
            <w:pPr>
              <w:jc w:val="center"/>
            </w:pPr>
            <w:r w:rsidRPr="005716BB">
              <w:rPr>
                <w:rFonts w:eastAsia="Arial Unicode MS"/>
                <w:sz w:val="20"/>
                <w:szCs w:val="20"/>
              </w:rPr>
              <w:t>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F1719" w:rsidRDefault="004F1719" w:rsidP="00D37859">
            <w:pPr>
              <w:jc w:val="center"/>
            </w:pPr>
            <w:r w:rsidRPr="005716BB">
              <w:rPr>
                <w:rFonts w:eastAsia="Arial Unicode MS"/>
                <w:sz w:val="20"/>
                <w:szCs w:val="20"/>
              </w:rPr>
              <w:t>47</w:t>
            </w:r>
          </w:p>
        </w:tc>
      </w:tr>
    </w:tbl>
    <w:p w:rsidR="00D81F1E" w:rsidRPr="006F2522" w:rsidRDefault="00D81F1E">
      <w:pPr>
        <w:rPr>
          <w:sz w:val="20"/>
          <w:szCs w:val="20"/>
        </w:rPr>
      </w:pPr>
    </w:p>
    <w:p w:rsidR="00172211" w:rsidRPr="006F2522" w:rsidRDefault="00172211" w:rsidP="001B18FC">
      <w:pPr>
        <w:ind w:firstLine="708"/>
        <w:jc w:val="both"/>
        <w:rPr>
          <w:sz w:val="20"/>
          <w:szCs w:val="20"/>
        </w:rPr>
      </w:pPr>
      <w:r w:rsidRPr="006F2522">
        <w:rPr>
          <w:sz w:val="20"/>
          <w:szCs w:val="20"/>
        </w:rPr>
        <w:t>Организациями, в отношении которых применяется стандарт качества бюджетной услуги начальног</w:t>
      </w:r>
      <w:r w:rsidR="000F3C02" w:rsidRPr="006F2522">
        <w:rPr>
          <w:sz w:val="20"/>
          <w:szCs w:val="20"/>
        </w:rPr>
        <w:t xml:space="preserve">о, основного, среднего </w:t>
      </w:r>
      <w:r w:rsidRPr="006F2522">
        <w:rPr>
          <w:sz w:val="20"/>
          <w:szCs w:val="20"/>
        </w:rPr>
        <w:t xml:space="preserve"> общего образования, дошкольного и дополнительного образования детей, являются муниципальные образовательные учреждения Первомайского района.</w:t>
      </w:r>
    </w:p>
    <w:p w:rsidR="00172211" w:rsidRPr="006F2522" w:rsidRDefault="00172211" w:rsidP="005725C6">
      <w:pPr>
        <w:jc w:val="both"/>
        <w:rPr>
          <w:color w:val="000000"/>
          <w:sz w:val="20"/>
          <w:szCs w:val="20"/>
        </w:rPr>
      </w:pPr>
      <w:r w:rsidRPr="006F2522">
        <w:rPr>
          <w:color w:val="000000"/>
          <w:sz w:val="20"/>
          <w:szCs w:val="20"/>
        </w:rPr>
        <w:t xml:space="preserve">- средние школы - </w:t>
      </w:r>
      <w:r w:rsidR="00B627C6" w:rsidRPr="006F2522">
        <w:rPr>
          <w:color w:val="000000"/>
          <w:sz w:val="20"/>
          <w:szCs w:val="20"/>
        </w:rPr>
        <w:t>8</w:t>
      </w:r>
    </w:p>
    <w:p w:rsidR="00172211" w:rsidRPr="006F2522" w:rsidRDefault="00172211" w:rsidP="005725C6">
      <w:pPr>
        <w:jc w:val="both"/>
        <w:rPr>
          <w:color w:val="000000"/>
          <w:sz w:val="20"/>
          <w:szCs w:val="20"/>
        </w:rPr>
      </w:pPr>
      <w:r w:rsidRPr="006F2522">
        <w:rPr>
          <w:color w:val="000000"/>
          <w:sz w:val="20"/>
          <w:szCs w:val="20"/>
        </w:rPr>
        <w:t xml:space="preserve">- основные школы </w:t>
      </w:r>
      <w:r w:rsidR="00B627C6" w:rsidRPr="006F2522">
        <w:rPr>
          <w:color w:val="000000"/>
          <w:sz w:val="20"/>
          <w:szCs w:val="20"/>
        </w:rPr>
        <w:t>–</w:t>
      </w:r>
      <w:r w:rsidRPr="006F2522">
        <w:rPr>
          <w:color w:val="000000"/>
          <w:sz w:val="20"/>
          <w:szCs w:val="20"/>
        </w:rPr>
        <w:t xml:space="preserve"> </w:t>
      </w:r>
      <w:r w:rsidR="00B627C6" w:rsidRPr="006F2522">
        <w:rPr>
          <w:color w:val="000000"/>
          <w:sz w:val="20"/>
          <w:szCs w:val="20"/>
        </w:rPr>
        <w:t>6</w:t>
      </w:r>
    </w:p>
    <w:p w:rsidR="00B627C6" w:rsidRPr="006F2522" w:rsidRDefault="00B627C6" w:rsidP="005725C6">
      <w:pPr>
        <w:jc w:val="both"/>
        <w:rPr>
          <w:color w:val="000000"/>
          <w:sz w:val="20"/>
          <w:szCs w:val="20"/>
        </w:rPr>
      </w:pPr>
      <w:r w:rsidRPr="006F2522">
        <w:rPr>
          <w:color w:val="000000"/>
          <w:sz w:val="20"/>
          <w:szCs w:val="20"/>
        </w:rPr>
        <w:t>-филиалы-</w:t>
      </w:r>
      <w:r w:rsidR="000B284E" w:rsidRPr="006F2522">
        <w:rPr>
          <w:color w:val="000000"/>
          <w:sz w:val="20"/>
          <w:szCs w:val="20"/>
        </w:rPr>
        <w:t>3</w:t>
      </w:r>
    </w:p>
    <w:p w:rsidR="00172211" w:rsidRPr="006F2522" w:rsidRDefault="00172211" w:rsidP="005725C6">
      <w:pPr>
        <w:jc w:val="both"/>
        <w:rPr>
          <w:color w:val="000000"/>
          <w:sz w:val="20"/>
          <w:szCs w:val="20"/>
        </w:rPr>
      </w:pPr>
      <w:r w:rsidRPr="006F2522">
        <w:rPr>
          <w:color w:val="000000"/>
          <w:sz w:val="20"/>
          <w:szCs w:val="20"/>
        </w:rPr>
        <w:t>- детские дошкольные учреждения - 6</w:t>
      </w:r>
    </w:p>
    <w:p w:rsidR="00172211" w:rsidRPr="006F2522" w:rsidRDefault="00172211" w:rsidP="005725C6">
      <w:pPr>
        <w:jc w:val="both"/>
        <w:rPr>
          <w:color w:val="000000"/>
          <w:sz w:val="20"/>
          <w:szCs w:val="20"/>
        </w:rPr>
      </w:pPr>
      <w:r w:rsidRPr="006F2522">
        <w:rPr>
          <w:color w:val="000000"/>
          <w:sz w:val="20"/>
          <w:szCs w:val="20"/>
        </w:rPr>
        <w:t xml:space="preserve">- учреждения дополнительного образования - 2 </w:t>
      </w:r>
    </w:p>
    <w:p w:rsidR="00E07554" w:rsidRPr="00507ACF" w:rsidRDefault="00F96ECB" w:rsidP="00E07554">
      <w:pPr>
        <w:jc w:val="both"/>
        <w:rPr>
          <w:sz w:val="20"/>
          <w:szCs w:val="20"/>
          <w:shd w:val="clear" w:color="auto" w:fill="FFFFFF"/>
        </w:rPr>
      </w:pPr>
      <w:r w:rsidRPr="006F2522">
        <w:rPr>
          <w:sz w:val="20"/>
          <w:szCs w:val="20"/>
        </w:rPr>
        <w:tab/>
      </w:r>
      <w:r w:rsidR="00E07554" w:rsidRPr="00507ACF">
        <w:rPr>
          <w:sz w:val="20"/>
          <w:szCs w:val="20"/>
          <w:shd w:val="clear" w:color="auto" w:fill="FFFFFF"/>
        </w:rPr>
        <w:t>Планируемый  расход на одного ученика в общеобразовательных организациях Первомайского района в 2018 году состави</w:t>
      </w:r>
      <w:r w:rsidR="000A7B03">
        <w:rPr>
          <w:sz w:val="20"/>
          <w:szCs w:val="20"/>
          <w:shd w:val="clear" w:color="auto" w:fill="FFFFFF"/>
        </w:rPr>
        <w:t>л</w:t>
      </w:r>
      <w:r w:rsidR="00E07554" w:rsidRPr="00507ACF">
        <w:rPr>
          <w:sz w:val="20"/>
          <w:szCs w:val="20"/>
          <w:shd w:val="clear" w:color="auto" w:fill="FFFFFF"/>
        </w:rPr>
        <w:t xml:space="preserve"> в среднем 94,2 тысяч рублей. Согласно информации  по сетевым показателям среднее количество обучающихся с учетом воспитанников ГДО  составляет 2630 человек</w:t>
      </w:r>
      <w:r w:rsidR="000A7B03">
        <w:rPr>
          <w:sz w:val="20"/>
          <w:szCs w:val="20"/>
          <w:shd w:val="clear" w:color="auto" w:fill="FFFFFF"/>
        </w:rPr>
        <w:t>.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  <w:r w:rsidRPr="00507ACF">
        <w:rPr>
          <w:sz w:val="20"/>
          <w:szCs w:val="20"/>
        </w:rPr>
        <w:t>Финансирования системы  в сфере общего образования  представлены как поступлениями местного бюджета, так и выделенными субвенциями, субсидиями, межбюджетными трансфертами из областного бюджета: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</w:p>
    <w:p w:rsidR="00E07554" w:rsidRPr="00507ACF" w:rsidRDefault="00E07554" w:rsidP="00E07554">
      <w:pPr>
        <w:numPr>
          <w:ilvl w:val="0"/>
          <w:numId w:val="11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 xml:space="preserve">Субвенция  </w:t>
      </w:r>
      <w:r w:rsidRPr="00507ACF">
        <w:rPr>
          <w:sz w:val="20"/>
          <w:szCs w:val="20"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 с учётом перерасчёта по итогам 4 квартала объём составит 187 783700 рублей. Из них 95,8% - фонд оплаты труда, 4,2% - фонд материального обеспечения, в том числе:</w:t>
      </w:r>
      <w:r w:rsidRPr="00507ACF">
        <w:rPr>
          <w:sz w:val="20"/>
          <w:szCs w:val="20"/>
          <w:shd w:val="clear" w:color="auto" w:fill="FFFFFF"/>
        </w:rPr>
        <w:t xml:space="preserve"> 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приобретение учебников и учебных 2 904 400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 xml:space="preserve">обеспечение безопасных условий обучения и воспитания, охраны здоровья обучающихся – 373 100 рублей (Установка системы «Стрелец </w:t>
      </w:r>
      <w:proofErr w:type="gramStart"/>
      <w:r w:rsidRPr="00507ACF">
        <w:rPr>
          <w:sz w:val="20"/>
          <w:szCs w:val="20"/>
          <w:shd w:val="clear" w:color="auto" w:fill="FFFFFF"/>
        </w:rPr>
        <w:t>-М</w:t>
      </w:r>
      <w:proofErr w:type="gramEnd"/>
      <w:r w:rsidRPr="00507ACF">
        <w:rPr>
          <w:sz w:val="20"/>
          <w:szCs w:val="20"/>
          <w:shd w:val="clear" w:color="auto" w:fill="FFFFFF"/>
        </w:rPr>
        <w:t>ониторинг»)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приобретение учебного оборудования, мебели для занятия обучающихся 272 400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промежуточная и итоговая  аттестация обучающихся 197 400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расходы, связанные с дополнительным профессиональным образованием педагогических работников 258 200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lastRenderedPageBreak/>
        <w:t xml:space="preserve">средства обучения, канцелярские принадлежности, расходные материалы для занятий с </w:t>
      </w:r>
      <w:proofErr w:type="gramStart"/>
      <w:r w:rsidRPr="00507ACF">
        <w:rPr>
          <w:sz w:val="20"/>
          <w:szCs w:val="20"/>
          <w:shd w:val="clear" w:color="auto" w:fill="FFFFFF"/>
        </w:rPr>
        <w:t>обучающимися</w:t>
      </w:r>
      <w:proofErr w:type="gramEnd"/>
      <w:r w:rsidRPr="00507ACF">
        <w:rPr>
          <w:sz w:val="20"/>
          <w:szCs w:val="20"/>
          <w:shd w:val="clear" w:color="auto" w:fill="FFFFFF"/>
        </w:rPr>
        <w:t xml:space="preserve"> 1 097 000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подключение и использования сети «Интернет» 637 600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лицензирование и государственная аккредитация образовательной деятельности  31 200 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>хозяйственные нужды, связанные с обеспечением образовательного процесса 65 000 рублей</w:t>
      </w:r>
    </w:p>
    <w:p w:rsidR="00E07554" w:rsidRPr="00507ACF" w:rsidRDefault="00E07554" w:rsidP="00E07554">
      <w:pPr>
        <w:numPr>
          <w:ilvl w:val="0"/>
          <w:numId w:val="12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  <w:shd w:val="clear" w:color="auto" w:fill="FFFFFF"/>
        </w:rPr>
        <w:t xml:space="preserve">аттестацию педагогических работников на соответствие занимаемой должности 10 000  рублей    </w:t>
      </w:r>
    </w:p>
    <w:p w:rsidR="00E07554" w:rsidRPr="00507ACF" w:rsidRDefault="00E07554" w:rsidP="00E07554">
      <w:pPr>
        <w:numPr>
          <w:ilvl w:val="0"/>
          <w:numId w:val="12"/>
        </w:numPr>
        <w:spacing w:after="200" w:line="276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507ACF">
        <w:rPr>
          <w:sz w:val="20"/>
          <w:szCs w:val="20"/>
          <w:shd w:val="clear" w:color="auto" w:fill="FFFFFF"/>
        </w:rPr>
        <w:t>прохождение работниками медицинских осмотров 729 200  рублей</w:t>
      </w:r>
    </w:p>
    <w:p w:rsidR="00E07554" w:rsidRPr="00507ACF" w:rsidRDefault="00E07554" w:rsidP="00E07554">
      <w:pPr>
        <w:numPr>
          <w:ilvl w:val="0"/>
          <w:numId w:val="12"/>
        </w:numPr>
        <w:spacing w:after="200" w:line="276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507ACF">
        <w:rPr>
          <w:sz w:val="20"/>
          <w:szCs w:val="20"/>
          <w:shd w:val="clear" w:color="auto" w:fill="FFFFFF"/>
        </w:rPr>
        <w:t>иные расходы 1 260 000 рублей  (Заправка картриджей, ремонт компьютерной техники, оплата сайта, подписка на периодические издания, программное обеспечение).</w:t>
      </w:r>
    </w:p>
    <w:p w:rsidR="00E07554" w:rsidRPr="00507ACF" w:rsidRDefault="00E07554" w:rsidP="00E07554">
      <w:pPr>
        <w:numPr>
          <w:ilvl w:val="0"/>
          <w:numId w:val="11"/>
        </w:numPr>
        <w:spacing w:after="200" w:line="276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507ACF">
        <w:rPr>
          <w:sz w:val="20"/>
          <w:szCs w:val="20"/>
        </w:rPr>
        <w:t xml:space="preserve">Межбюджетный трансферт на частичную оплату стоимости питания отдельных категорий, обучающихся в муниципальных общеобразовательных организациях, планируется: </w:t>
      </w:r>
    </w:p>
    <w:p w:rsidR="00E07554" w:rsidRPr="00507ACF" w:rsidRDefault="00E07554" w:rsidP="00E07554">
      <w:pPr>
        <w:numPr>
          <w:ilvl w:val="0"/>
          <w:numId w:val="13"/>
        </w:numPr>
        <w:spacing w:after="200" w:line="276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507ACF">
        <w:rPr>
          <w:sz w:val="20"/>
          <w:szCs w:val="20"/>
        </w:rPr>
        <w:t>Средства областного бюджета -  1 675 100 рублей</w:t>
      </w:r>
    </w:p>
    <w:p w:rsidR="00E07554" w:rsidRPr="00507ACF" w:rsidRDefault="00E07554" w:rsidP="00E07554">
      <w:pPr>
        <w:numPr>
          <w:ilvl w:val="0"/>
          <w:numId w:val="13"/>
        </w:numPr>
        <w:spacing w:after="200" w:line="276" w:lineRule="auto"/>
        <w:ind w:firstLine="0"/>
        <w:jc w:val="both"/>
        <w:rPr>
          <w:sz w:val="20"/>
          <w:szCs w:val="20"/>
          <w:shd w:val="clear" w:color="auto" w:fill="FFFFFF"/>
        </w:rPr>
      </w:pPr>
      <w:r w:rsidRPr="00507ACF">
        <w:rPr>
          <w:sz w:val="20"/>
          <w:szCs w:val="20"/>
        </w:rPr>
        <w:t>Средства местного бюджета – 456 600 рублей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Данные средства обеспечат частичную компенсацию стоимости горячего питания 1680 </w:t>
      </w:r>
      <w:proofErr w:type="gramStart"/>
      <w:r w:rsidRPr="00507ACF">
        <w:rPr>
          <w:sz w:val="20"/>
          <w:szCs w:val="20"/>
        </w:rPr>
        <w:t>обучающимся</w:t>
      </w:r>
      <w:proofErr w:type="gramEnd"/>
      <w:r w:rsidRPr="00507ACF">
        <w:rPr>
          <w:sz w:val="20"/>
          <w:szCs w:val="20"/>
        </w:rPr>
        <w:t>.</w:t>
      </w:r>
    </w:p>
    <w:p w:rsidR="00E07554" w:rsidRPr="00507ACF" w:rsidRDefault="00E07554" w:rsidP="00E07554">
      <w:pPr>
        <w:numPr>
          <w:ilvl w:val="0"/>
          <w:numId w:val="11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Субвенция на осуществление отдельных государственных полномочий ОВЗ на обеспечение обучающихся с ОВЗ, не проживающих в муниципальных образовательных организациях, бесплатным двухразовым питанием </w:t>
      </w:r>
    </w:p>
    <w:p w:rsidR="00E07554" w:rsidRPr="00507ACF" w:rsidRDefault="00E07554" w:rsidP="00E07554">
      <w:pPr>
        <w:numPr>
          <w:ilvl w:val="0"/>
          <w:numId w:val="14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с учетом перерасчета объема субвенции 6 316 600 рублей. </w:t>
      </w:r>
      <w:proofErr w:type="gramStart"/>
      <w:r w:rsidRPr="00507ACF">
        <w:rPr>
          <w:sz w:val="20"/>
          <w:szCs w:val="20"/>
        </w:rPr>
        <w:t>Данные средства обеспечат  питанием  382 обучающихся из них 1 воспитанник из дошкольных группы.</w:t>
      </w:r>
      <w:proofErr w:type="gramEnd"/>
    </w:p>
    <w:p w:rsidR="00E07554" w:rsidRPr="00507ACF" w:rsidRDefault="00E07554" w:rsidP="00E07554">
      <w:pPr>
        <w:numPr>
          <w:ilvl w:val="0"/>
          <w:numId w:val="11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Субвенция на осуществление государственных полномочий по выплате надбавок к тарифной сетке (должностному окладу) педагогическим работникам и их руководителям -  312 200 рублей, количество получателей составит 20 человек;</w:t>
      </w:r>
    </w:p>
    <w:p w:rsidR="00E07554" w:rsidRPr="00507ACF" w:rsidRDefault="00E07554" w:rsidP="00E07554">
      <w:pPr>
        <w:numPr>
          <w:ilvl w:val="0"/>
          <w:numId w:val="11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Субсидия местным бюджетам на организацию отдыха детей Первомайского района в каникулярное время в рамках государственной программы «Развитие системы отдыха и оздоровления детей Томской области»</w:t>
      </w:r>
    </w:p>
    <w:p w:rsidR="00E07554" w:rsidRPr="00507ACF" w:rsidRDefault="00E07554" w:rsidP="00E07554">
      <w:pPr>
        <w:numPr>
          <w:ilvl w:val="0"/>
          <w:numId w:val="14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Средства  областного бюджета 1 661 900  рублей </w:t>
      </w:r>
    </w:p>
    <w:p w:rsidR="00E07554" w:rsidRPr="00507ACF" w:rsidRDefault="00E07554" w:rsidP="00E07554">
      <w:pPr>
        <w:numPr>
          <w:ilvl w:val="0"/>
          <w:numId w:val="14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Средства  местного бюджета 300 000  рублей</w:t>
      </w:r>
    </w:p>
    <w:p w:rsidR="00E07554" w:rsidRPr="00507ACF" w:rsidRDefault="00E07554" w:rsidP="00E07554">
      <w:pPr>
        <w:ind w:left="144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</w:t>
      </w:r>
    </w:p>
    <w:p w:rsidR="00E07554" w:rsidRPr="00507ACF" w:rsidRDefault="00E07554" w:rsidP="00E07554">
      <w:pPr>
        <w:numPr>
          <w:ilvl w:val="0"/>
          <w:numId w:val="11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Межбюджетный трансферт на выплату ежемесячной стипендий Губернатора Томской области молодым учителям – 922 000 (16 педагогических  работников)</w:t>
      </w:r>
    </w:p>
    <w:p w:rsidR="00E07554" w:rsidRPr="00507ACF" w:rsidRDefault="00E07554" w:rsidP="00E07554">
      <w:pPr>
        <w:numPr>
          <w:ilvl w:val="0"/>
          <w:numId w:val="11"/>
        </w:numPr>
        <w:spacing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Межбюджетный трансферт стипендии Губернатора Томской области лучшим учителям -   782 000 тысяч рублей (5 педагогических работников) </w:t>
      </w:r>
    </w:p>
    <w:p w:rsidR="00E07554" w:rsidRPr="00507ACF" w:rsidRDefault="00E07554" w:rsidP="00E07554">
      <w:pPr>
        <w:numPr>
          <w:ilvl w:val="0"/>
          <w:numId w:val="11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Субвенции местным бюджетам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</w:t>
      </w:r>
      <w:proofErr w:type="gramStart"/>
      <w:r w:rsidRPr="00507ACF">
        <w:rPr>
          <w:sz w:val="20"/>
          <w:szCs w:val="20"/>
        </w:rPr>
        <w:t>й-</w:t>
      </w:r>
      <w:proofErr w:type="gramEnd"/>
      <w:r w:rsidRPr="00507ACF">
        <w:rPr>
          <w:sz w:val="20"/>
          <w:szCs w:val="20"/>
        </w:rPr>
        <w:t xml:space="preserve"> 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  - 689 800 рублей;</w:t>
      </w:r>
    </w:p>
    <w:p w:rsidR="00E07554" w:rsidRPr="00507ACF" w:rsidRDefault="00E07554" w:rsidP="00E07554">
      <w:pPr>
        <w:numPr>
          <w:ilvl w:val="0"/>
          <w:numId w:val="11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Приобретение Газели в МАОУ </w:t>
      </w:r>
      <w:proofErr w:type="spellStart"/>
      <w:r w:rsidRPr="00507ACF">
        <w:rPr>
          <w:sz w:val="20"/>
          <w:szCs w:val="20"/>
        </w:rPr>
        <w:t>Сергеевская</w:t>
      </w:r>
      <w:proofErr w:type="spellEnd"/>
      <w:r w:rsidRPr="00507ACF">
        <w:rPr>
          <w:sz w:val="20"/>
          <w:szCs w:val="20"/>
        </w:rPr>
        <w:t xml:space="preserve"> СОШ в рамках программы «Развитие инфраструктуры дошкольного, общего и дополнительного образования в Томской области»</w:t>
      </w:r>
    </w:p>
    <w:p w:rsidR="00E07554" w:rsidRPr="00507ACF" w:rsidRDefault="00E07554" w:rsidP="00E07554">
      <w:pPr>
        <w:numPr>
          <w:ilvl w:val="0"/>
          <w:numId w:val="15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lastRenderedPageBreak/>
        <w:t>Средства областного бюджета -  603 600 рублей</w:t>
      </w:r>
    </w:p>
    <w:p w:rsidR="00E07554" w:rsidRPr="00507ACF" w:rsidRDefault="00E07554" w:rsidP="00E07554">
      <w:pPr>
        <w:numPr>
          <w:ilvl w:val="0"/>
          <w:numId w:val="15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Средства местного бюджета – 622 000 рублей</w:t>
      </w:r>
    </w:p>
    <w:p w:rsidR="00E07554" w:rsidRPr="00507ACF" w:rsidRDefault="00E07554" w:rsidP="00E07554">
      <w:pPr>
        <w:jc w:val="both"/>
        <w:rPr>
          <w:b/>
          <w:sz w:val="20"/>
          <w:szCs w:val="20"/>
        </w:rPr>
      </w:pPr>
      <w:r w:rsidRPr="00507ACF">
        <w:rPr>
          <w:sz w:val="20"/>
          <w:szCs w:val="20"/>
        </w:rPr>
        <w:t>Общая сумма средств местного бюджета 40 019 200 рублей ( ФОТ кочегарам, истопникам, комм</w:t>
      </w:r>
      <w:proofErr w:type="gramStart"/>
      <w:r w:rsidRPr="00507ACF">
        <w:rPr>
          <w:sz w:val="20"/>
          <w:szCs w:val="20"/>
        </w:rPr>
        <w:t>.</w:t>
      </w:r>
      <w:proofErr w:type="gramEnd"/>
      <w:r w:rsidRPr="00507ACF">
        <w:rPr>
          <w:sz w:val="20"/>
          <w:szCs w:val="20"/>
        </w:rPr>
        <w:t xml:space="preserve"> </w:t>
      </w:r>
      <w:proofErr w:type="gramStart"/>
      <w:r w:rsidRPr="00507ACF">
        <w:rPr>
          <w:sz w:val="20"/>
          <w:szCs w:val="20"/>
        </w:rPr>
        <w:t>у</w:t>
      </w:r>
      <w:proofErr w:type="gramEnd"/>
      <w:r w:rsidRPr="00507ACF">
        <w:rPr>
          <w:sz w:val="20"/>
          <w:szCs w:val="20"/>
        </w:rPr>
        <w:t>слуги, и прочие расходы на содержание здании).</w:t>
      </w:r>
    </w:p>
    <w:p w:rsidR="00E07554" w:rsidRDefault="00E07554" w:rsidP="00E07554">
      <w:pPr>
        <w:jc w:val="center"/>
        <w:rPr>
          <w:b/>
          <w:sz w:val="20"/>
          <w:szCs w:val="20"/>
        </w:rPr>
      </w:pPr>
    </w:p>
    <w:p w:rsidR="00E07554" w:rsidRPr="00507ACF" w:rsidRDefault="00E07554" w:rsidP="00E07554">
      <w:pPr>
        <w:jc w:val="center"/>
        <w:rPr>
          <w:b/>
          <w:sz w:val="20"/>
          <w:szCs w:val="20"/>
        </w:rPr>
      </w:pPr>
      <w:r w:rsidRPr="00507ACF">
        <w:rPr>
          <w:b/>
          <w:sz w:val="20"/>
          <w:szCs w:val="20"/>
        </w:rPr>
        <w:t>Дошкольное образование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Прогнозный расход по дошкольному образованию в 2018 год составит 76 475 700  рублей.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Средства областного бюджета:</w:t>
      </w:r>
    </w:p>
    <w:p w:rsidR="00E07554" w:rsidRPr="00507ACF" w:rsidRDefault="00E07554" w:rsidP="00E07554">
      <w:pPr>
        <w:numPr>
          <w:ilvl w:val="0"/>
          <w:numId w:val="16"/>
        </w:numPr>
        <w:spacing w:after="200" w:line="276" w:lineRule="auto"/>
        <w:ind w:firstLine="0"/>
        <w:jc w:val="both"/>
        <w:rPr>
          <w:sz w:val="20"/>
          <w:szCs w:val="20"/>
        </w:rPr>
      </w:pPr>
      <w:proofErr w:type="gramStart"/>
      <w:r w:rsidRPr="00507ACF">
        <w:rPr>
          <w:sz w:val="20"/>
          <w:szCs w:val="20"/>
        </w:rPr>
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организации Первомайского района – 31 398 200 рублей.</w:t>
      </w:r>
      <w:proofErr w:type="gramEnd"/>
      <w:r w:rsidRPr="00507ACF">
        <w:rPr>
          <w:sz w:val="20"/>
          <w:szCs w:val="20"/>
        </w:rPr>
        <w:t xml:space="preserve"> В т.ч. – ФОТ – 89,5% (28 088 600 рублей); прочие расходы – 10,5% (3 309 600 рублей): учебные пособия – 741 300 рублей, безопасность – 394 300 рублей, учебное оборудование 1 517 200 рублей, иные расходы – 628 400 рублей.</w:t>
      </w:r>
    </w:p>
    <w:p w:rsidR="00E07554" w:rsidRPr="00507ACF" w:rsidRDefault="00E07554" w:rsidP="00E07554">
      <w:pPr>
        <w:numPr>
          <w:ilvl w:val="0"/>
          <w:numId w:val="16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родители (законным представителям) несовершеннолетних обучающихся, обеспечивающих получение детьми дошкольного образования в форме семейного образования – 305 700 рублей.</w:t>
      </w:r>
    </w:p>
    <w:p w:rsidR="00E07554" w:rsidRPr="00507ACF" w:rsidRDefault="00E07554" w:rsidP="00E07554">
      <w:pPr>
        <w:numPr>
          <w:ilvl w:val="0"/>
          <w:numId w:val="16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Субвенция на питание и полное </w:t>
      </w:r>
      <w:proofErr w:type="spellStart"/>
      <w:r w:rsidRPr="00507ACF">
        <w:rPr>
          <w:sz w:val="20"/>
          <w:szCs w:val="20"/>
        </w:rPr>
        <w:t>гос</w:t>
      </w:r>
      <w:proofErr w:type="spellEnd"/>
      <w:r w:rsidRPr="00507ACF">
        <w:rPr>
          <w:sz w:val="20"/>
          <w:szCs w:val="20"/>
        </w:rPr>
        <w:t xml:space="preserve">. обеспечение детей с ОВЗ – 213 600 рублей </w:t>
      </w:r>
      <w:proofErr w:type="gramStart"/>
      <w:r w:rsidRPr="00507ACF">
        <w:rPr>
          <w:sz w:val="20"/>
          <w:szCs w:val="20"/>
        </w:rPr>
        <w:t xml:space="preserve">( </w:t>
      </w:r>
      <w:proofErr w:type="gramEnd"/>
      <w:r w:rsidRPr="00507ACF">
        <w:rPr>
          <w:sz w:val="20"/>
          <w:szCs w:val="20"/>
        </w:rPr>
        <w:t>8 воспитанников).</w:t>
      </w:r>
    </w:p>
    <w:p w:rsidR="00E07554" w:rsidRPr="00507ACF" w:rsidRDefault="00E07554" w:rsidP="00E07554">
      <w:pPr>
        <w:numPr>
          <w:ilvl w:val="0"/>
          <w:numId w:val="16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Субвенция на выплату надбавок к должностному окладу ПП (молодому специалисту) 20 300 рублей</w:t>
      </w:r>
    </w:p>
    <w:p w:rsidR="00E07554" w:rsidRPr="00507ACF" w:rsidRDefault="00E07554" w:rsidP="00E07554">
      <w:pPr>
        <w:numPr>
          <w:ilvl w:val="0"/>
          <w:numId w:val="16"/>
        </w:numPr>
        <w:spacing w:after="200" w:line="276" w:lineRule="auto"/>
        <w:ind w:firstLine="0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Субвенция на реализацию Дорожной карты по средней </w:t>
      </w:r>
      <w:proofErr w:type="spellStart"/>
      <w:r w:rsidRPr="00507ACF">
        <w:rPr>
          <w:sz w:val="20"/>
          <w:szCs w:val="20"/>
        </w:rPr>
        <w:t>з</w:t>
      </w:r>
      <w:proofErr w:type="spellEnd"/>
      <w:r w:rsidRPr="00507ACF">
        <w:rPr>
          <w:sz w:val="20"/>
          <w:szCs w:val="20"/>
        </w:rPr>
        <w:t>/</w:t>
      </w:r>
      <w:proofErr w:type="spellStart"/>
      <w:proofErr w:type="gramStart"/>
      <w:r w:rsidRPr="00507ACF">
        <w:rPr>
          <w:sz w:val="20"/>
          <w:szCs w:val="20"/>
        </w:rPr>
        <w:t>п</w:t>
      </w:r>
      <w:proofErr w:type="spellEnd"/>
      <w:proofErr w:type="gramEnd"/>
      <w:r w:rsidRPr="00507ACF">
        <w:rPr>
          <w:sz w:val="20"/>
          <w:szCs w:val="20"/>
        </w:rPr>
        <w:t xml:space="preserve"> ПП – 7 887 800 рублей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</w:p>
    <w:p w:rsidR="00E07554" w:rsidRPr="00F278F4" w:rsidRDefault="00E07554" w:rsidP="001B18FC">
      <w:pPr>
        <w:ind w:firstLine="708"/>
        <w:jc w:val="both"/>
        <w:rPr>
          <w:sz w:val="20"/>
          <w:szCs w:val="20"/>
        </w:rPr>
      </w:pPr>
      <w:r w:rsidRPr="00F278F4">
        <w:rPr>
          <w:sz w:val="20"/>
          <w:szCs w:val="20"/>
        </w:rPr>
        <w:t>За счет средств местного бюджета на выполнение муниципального задания  израсходовано 30 052 000 рублей., на иные цели 280</w:t>
      </w:r>
      <w:r>
        <w:rPr>
          <w:sz w:val="20"/>
          <w:szCs w:val="20"/>
        </w:rPr>
        <w:t> </w:t>
      </w:r>
      <w:r w:rsidRPr="00F278F4">
        <w:rPr>
          <w:sz w:val="20"/>
          <w:szCs w:val="20"/>
        </w:rPr>
        <w:t>1</w:t>
      </w:r>
      <w:r>
        <w:rPr>
          <w:sz w:val="20"/>
          <w:szCs w:val="20"/>
        </w:rPr>
        <w:t>00 рублей</w:t>
      </w:r>
      <w:r w:rsidRPr="00F278F4">
        <w:rPr>
          <w:sz w:val="20"/>
          <w:szCs w:val="20"/>
        </w:rPr>
        <w:t xml:space="preserve"> (из них на возмещение родительской платы 228</w:t>
      </w:r>
      <w:r>
        <w:rPr>
          <w:sz w:val="20"/>
          <w:szCs w:val="20"/>
        </w:rPr>
        <w:t xml:space="preserve"> </w:t>
      </w:r>
      <w:r w:rsidRPr="00F278F4">
        <w:rPr>
          <w:sz w:val="20"/>
          <w:szCs w:val="20"/>
        </w:rPr>
        <w:t>1</w:t>
      </w:r>
      <w:r>
        <w:rPr>
          <w:sz w:val="20"/>
          <w:szCs w:val="20"/>
        </w:rPr>
        <w:t>00</w:t>
      </w:r>
      <w:r w:rsidRPr="00F278F4">
        <w:rPr>
          <w:sz w:val="20"/>
          <w:szCs w:val="20"/>
        </w:rPr>
        <w:t xml:space="preserve"> руб</w:t>
      </w:r>
      <w:r>
        <w:rPr>
          <w:sz w:val="20"/>
          <w:szCs w:val="20"/>
        </w:rPr>
        <w:t>лей,</w:t>
      </w:r>
      <w:r w:rsidRPr="00F278F4">
        <w:rPr>
          <w:sz w:val="20"/>
          <w:szCs w:val="20"/>
        </w:rPr>
        <w:t xml:space="preserve"> 40</w:t>
      </w:r>
      <w:r>
        <w:rPr>
          <w:sz w:val="20"/>
          <w:szCs w:val="20"/>
        </w:rPr>
        <w:t xml:space="preserve"> 00</w:t>
      </w:r>
      <w:r w:rsidRPr="00F278F4">
        <w:rPr>
          <w:sz w:val="20"/>
          <w:szCs w:val="20"/>
        </w:rPr>
        <w:t xml:space="preserve">0 </w:t>
      </w:r>
      <w:r>
        <w:rPr>
          <w:sz w:val="20"/>
          <w:szCs w:val="20"/>
        </w:rPr>
        <w:t>рублей</w:t>
      </w:r>
      <w:proofErr w:type="gramStart"/>
      <w:r w:rsidRPr="00F278F4">
        <w:rPr>
          <w:sz w:val="20"/>
          <w:szCs w:val="20"/>
        </w:rPr>
        <w:t>.</w:t>
      </w:r>
      <w:proofErr w:type="gramEnd"/>
      <w:r w:rsidRPr="00F278F4">
        <w:rPr>
          <w:sz w:val="20"/>
          <w:szCs w:val="20"/>
        </w:rPr>
        <w:t xml:space="preserve"> </w:t>
      </w:r>
      <w:proofErr w:type="gramStart"/>
      <w:r w:rsidRPr="00F278F4">
        <w:rPr>
          <w:sz w:val="20"/>
          <w:szCs w:val="20"/>
        </w:rPr>
        <w:t>в</w:t>
      </w:r>
      <w:proofErr w:type="gramEnd"/>
      <w:r w:rsidRPr="00F278F4">
        <w:rPr>
          <w:sz w:val="20"/>
          <w:szCs w:val="20"/>
        </w:rPr>
        <w:t xml:space="preserve"> рамках программы «Доступная среда для инвалидов» (установлены пандусы),  12</w:t>
      </w:r>
      <w:r>
        <w:rPr>
          <w:sz w:val="20"/>
          <w:szCs w:val="20"/>
        </w:rPr>
        <w:t xml:space="preserve"> </w:t>
      </w:r>
      <w:r w:rsidRPr="00F278F4">
        <w:rPr>
          <w:sz w:val="20"/>
          <w:szCs w:val="20"/>
        </w:rPr>
        <w:t>0</w:t>
      </w:r>
      <w:r>
        <w:rPr>
          <w:sz w:val="20"/>
          <w:szCs w:val="20"/>
        </w:rPr>
        <w:t>00</w:t>
      </w:r>
      <w:r w:rsidRPr="00F278F4">
        <w:rPr>
          <w:sz w:val="20"/>
          <w:szCs w:val="20"/>
        </w:rPr>
        <w:t xml:space="preserve"> </w:t>
      </w:r>
      <w:r>
        <w:rPr>
          <w:sz w:val="20"/>
          <w:szCs w:val="20"/>
        </w:rPr>
        <w:t>рублей</w:t>
      </w:r>
      <w:r w:rsidRPr="00F278F4">
        <w:rPr>
          <w:sz w:val="20"/>
          <w:szCs w:val="20"/>
        </w:rPr>
        <w:t xml:space="preserve"> </w:t>
      </w:r>
      <w:r w:rsidR="001B18FC">
        <w:rPr>
          <w:sz w:val="20"/>
          <w:szCs w:val="20"/>
        </w:rPr>
        <w:t xml:space="preserve">- </w:t>
      </w:r>
      <w:r w:rsidRPr="00F278F4">
        <w:rPr>
          <w:sz w:val="20"/>
          <w:szCs w:val="20"/>
        </w:rPr>
        <w:t xml:space="preserve">надбавка молодому специалисту. </w:t>
      </w:r>
    </w:p>
    <w:p w:rsidR="00E07554" w:rsidRPr="00507ACF" w:rsidRDefault="00E07554" w:rsidP="00E07554">
      <w:pPr>
        <w:jc w:val="center"/>
        <w:rPr>
          <w:sz w:val="20"/>
          <w:szCs w:val="20"/>
        </w:rPr>
      </w:pPr>
    </w:p>
    <w:p w:rsidR="00E07554" w:rsidRPr="00507ACF" w:rsidRDefault="00E07554" w:rsidP="00E07554">
      <w:pPr>
        <w:jc w:val="center"/>
        <w:rPr>
          <w:b/>
          <w:sz w:val="20"/>
          <w:szCs w:val="20"/>
        </w:rPr>
      </w:pPr>
      <w:r w:rsidRPr="00507ACF">
        <w:rPr>
          <w:b/>
          <w:sz w:val="20"/>
          <w:szCs w:val="20"/>
        </w:rPr>
        <w:t>Дополнительное образование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Прогнозный расход по учреждениям дополнительного образования составит </w:t>
      </w:r>
      <w:r w:rsidRPr="00507ACF">
        <w:rPr>
          <w:b/>
          <w:sz w:val="20"/>
          <w:szCs w:val="20"/>
        </w:rPr>
        <w:t>28 944 600</w:t>
      </w:r>
      <w:r w:rsidRPr="00507ACF">
        <w:rPr>
          <w:sz w:val="20"/>
          <w:szCs w:val="20"/>
        </w:rPr>
        <w:t xml:space="preserve"> рублей. 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За счет средств местного бюджета </w:t>
      </w:r>
      <w:r w:rsidRPr="00507ACF">
        <w:rPr>
          <w:b/>
          <w:sz w:val="20"/>
          <w:szCs w:val="20"/>
        </w:rPr>
        <w:t>14967,4</w:t>
      </w:r>
      <w:r w:rsidRPr="00507ACF">
        <w:rPr>
          <w:sz w:val="20"/>
          <w:szCs w:val="20"/>
        </w:rPr>
        <w:t xml:space="preserve"> т</w:t>
      </w:r>
      <w:proofErr w:type="gramStart"/>
      <w:r w:rsidRPr="00507ACF">
        <w:rPr>
          <w:sz w:val="20"/>
          <w:szCs w:val="20"/>
        </w:rPr>
        <w:t>.р</w:t>
      </w:r>
      <w:proofErr w:type="gramEnd"/>
      <w:r w:rsidRPr="00507ACF">
        <w:rPr>
          <w:sz w:val="20"/>
          <w:szCs w:val="20"/>
        </w:rPr>
        <w:t xml:space="preserve">уб., за счет областного бюджета </w:t>
      </w:r>
      <w:r w:rsidRPr="00507ACF">
        <w:rPr>
          <w:b/>
          <w:sz w:val="20"/>
          <w:szCs w:val="20"/>
        </w:rPr>
        <w:t>13977,2</w:t>
      </w:r>
      <w:r w:rsidRPr="00507ACF">
        <w:rPr>
          <w:sz w:val="20"/>
          <w:szCs w:val="20"/>
        </w:rPr>
        <w:t xml:space="preserve"> т.руб.. На оплату труда из МБ </w:t>
      </w:r>
      <w:r w:rsidRPr="00507ACF">
        <w:rPr>
          <w:b/>
          <w:sz w:val="20"/>
          <w:szCs w:val="20"/>
        </w:rPr>
        <w:t>9996,8</w:t>
      </w:r>
      <w:r w:rsidRPr="00507ACF">
        <w:rPr>
          <w:sz w:val="20"/>
          <w:szCs w:val="20"/>
        </w:rPr>
        <w:t xml:space="preserve"> т.руб., ОБ </w:t>
      </w:r>
      <w:r w:rsidRPr="00507ACF">
        <w:rPr>
          <w:b/>
          <w:sz w:val="20"/>
          <w:szCs w:val="20"/>
        </w:rPr>
        <w:t>12027,2</w:t>
      </w:r>
      <w:r w:rsidRPr="00507ACF">
        <w:rPr>
          <w:sz w:val="20"/>
          <w:szCs w:val="20"/>
        </w:rPr>
        <w:t xml:space="preserve"> т.руб., коммунальные услуги </w:t>
      </w:r>
      <w:r w:rsidRPr="00507ACF">
        <w:rPr>
          <w:b/>
          <w:sz w:val="20"/>
          <w:szCs w:val="20"/>
        </w:rPr>
        <w:t>2694,5</w:t>
      </w:r>
      <w:r w:rsidRPr="00507ACF">
        <w:rPr>
          <w:sz w:val="20"/>
          <w:szCs w:val="20"/>
        </w:rPr>
        <w:t xml:space="preserve"> т.руб., летний отдых 328,0 т.руб., по программе «Комплексная безопасность» 66,0 т.руб., программа «Одаренные дети» 1034,1 т.руб., на укрепление материально-технической базы за счет резервного фонда </w:t>
      </w:r>
      <w:r w:rsidRPr="00507ACF">
        <w:rPr>
          <w:b/>
          <w:sz w:val="20"/>
          <w:szCs w:val="20"/>
        </w:rPr>
        <w:t>152,0</w:t>
      </w:r>
      <w:r w:rsidRPr="00507ACF">
        <w:rPr>
          <w:sz w:val="20"/>
          <w:szCs w:val="20"/>
        </w:rPr>
        <w:t xml:space="preserve"> т.руб., на содержание имущества и образовательные нужды </w:t>
      </w:r>
      <w:r w:rsidRPr="00507ACF">
        <w:rPr>
          <w:b/>
          <w:sz w:val="20"/>
          <w:szCs w:val="20"/>
        </w:rPr>
        <w:t>1676,0</w:t>
      </w:r>
      <w:r w:rsidRPr="00507ACF">
        <w:rPr>
          <w:sz w:val="20"/>
          <w:szCs w:val="20"/>
        </w:rPr>
        <w:t xml:space="preserve"> т</w:t>
      </w:r>
      <w:proofErr w:type="gramStart"/>
      <w:r w:rsidRPr="00507ACF">
        <w:rPr>
          <w:sz w:val="20"/>
          <w:szCs w:val="20"/>
        </w:rPr>
        <w:t>.р</w:t>
      </w:r>
      <w:proofErr w:type="gramEnd"/>
      <w:r w:rsidRPr="00507ACF">
        <w:rPr>
          <w:sz w:val="20"/>
          <w:szCs w:val="20"/>
        </w:rPr>
        <w:t xml:space="preserve">уб., налоги </w:t>
      </w:r>
      <w:r w:rsidRPr="00507ACF">
        <w:rPr>
          <w:b/>
          <w:sz w:val="20"/>
          <w:szCs w:val="20"/>
        </w:rPr>
        <w:t>473,0</w:t>
      </w:r>
      <w:r w:rsidRPr="00507ACF">
        <w:rPr>
          <w:sz w:val="20"/>
          <w:szCs w:val="20"/>
        </w:rPr>
        <w:t xml:space="preserve"> т.руб., на приобретение основных средств </w:t>
      </w:r>
      <w:r w:rsidRPr="00507ACF">
        <w:rPr>
          <w:b/>
          <w:sz w:val="20"/>
          <w:szCs w:val="20"/>
        </w:rPr>
        <w:t>25,0</w:t>
      </w:r>
      <w:r w:rsidRPr="00507ACF">
        <w:rPr>
          <w:sz w:val="20"/>
          <w:szCs w:val="20"/>
        </w:rPr>
        <w:t xml:space="preserve"> т.руб. Работникам выплачивается минимальная заработная плата в размере </w:t>
      </w:r>
      <w:r w:rsidRPr="00507ACF">
        <w:rPr>
          <w:b/>
          <w:sz w:val="20"/>
          <w:szCs w:val="20"/>
        </w:rPr>
        <w:t>14511,9</w:t>
      </w:r>
      <w:r w:rsidRPr="00507ACF">
        <w:rPr>
          <w:sz w:val="20"/>
          <w:szCs w:val="20"/>
        </w:rPr>
        <w:t xml:space="preserve"> руб. 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Выделена субсидия на приобретение спортивного инвентаря и оборудования для ДЮСШ 100,0 т.р. ОБ, 5,3 т</w:t>
      </w:r>
      <w:proofErr w:type="gramStart"/>
      <w:r w:rsidRPr="00507ACF">
        <w:rPr>
          <w:sz w:val="20"/>
          <w:szCs w:val="20"/>
        </w:rPr>
        <w:t>.р</w:t>
      </w:r>
      <w:proofErr w:type="gramEnd"/>
      <w:r w:rsidRPr="00507ACF">
        <w:rPr>
          <w:sz w:val="20"/>
          <w:szCs w:val="20"/>
        </w:rPr>
        <w:t>уб. МБ. Субсидия на приобретение оборудования для малобюджетных спортивных площадок по месту жительства и учебы (ДЮСШ) 300,0 т</w:t>
      </w:r>
      <w:proofErr w:type="gramStart"/>
      <w:r w:rsidRPr="00507ACF">
        <w:rPr>
          <w:sz w:val="20"/>
          <w:szCs w:val="20"/>
        </w:rPr>
        <w:t>.р</w:t>
      </w:r>
      <w:proofErr w:type="gramEnd"/>
      <w:r w:rsidRPr="00507ACF">
        <w:rPr>
          <w:sz w:val="20"/>
          <w:szCs w:val="20"/>
        </w:rPr>
        <w:t>уб. ОБ, 30,0 т.руб. МБ. Субсидия на обеспечение условий для реализации Всероссийского физкультурно-спортивного комплекса «Готов к труду и обороне» 98,0 т</w:t>
      </w:r>
      <w:proofErr w:type="gramStart"/>
      <w:r w:rsidRPr="00507ACF">
        <w:rPr>
          <w:sz w:val="20"/>
          <w:szCs w:val="20"/>
        </w:rPr>
        <w:t>.р</w:t>
      </w:r>
      <w:proofErr w:type="gramEnd"/>
      <w:r w:rsidRPr="00507ACF">
        <w:rPr>
          <w:sz w:val="20"/>
          <w:szCs w:val="20"/>
        </w:rPr>
        <w:t>уб. ОБ, 4,9 т.руб. МБ.</w:t>
      </w:r>
    </w:p>
    <w:p w:rsidR="00E07554" w:rsidRDefault="001B18FC" w:rsidP="001B18F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E07554" w:rsidRPr="00507ACF">
        <w:rPr>
          <w:sz w:val="20"/>
          <w:szCs w:val="20"/>
        </w:rPr>
        <w:t>еализован приказ Министерства спорта РФ от 27.12.2013 №1125 с 01.12.2018 в ДЮСШ будут введены две группы спортивной подготовки  (греко-римская борьба, легкая атлетика).</w:t>
      </w:r>
    </w:p>
    <w:p w:rsidR="00E07554" w:rsidRPr="00E07554" w:rsidRDefault="00E07554" w:rsidP="001B18FC">
      <w:pPr>
        <w:ind w:firstLine="708"/>
        <w:jc w:val="both"/>
        <w:rPr>
          <w:sz w:val="20"/>
          <w:szCs w:val="20"/>
        </w:rPr>
      </w:pPr>
      <w:proofErr w:type="gramStart"/>
      <w:r w:rsidRPr="00507ACF">
        <w:rPr>
          <w:sz w:val="20"/>
          <w:szCs w:val="20"/>
        </w:rPr>
        <w:t>В целях повышения эффективности бюджетных расходов в 20</w:t>
      </w:r>
      <w:r w:rsidR="001B18FC">
        <w:rPr>
          <w:sz w:val="20"/>
          <w:szCs w:val="20"/>
        </w:rPr>
        <w:t>18 году</w:t>
      </w:r>
      <w:r w:rsidRPr="00507ACF">
        <w:rPr>
          <w:sz w:val="20"/>
          <w:szCs w:val="20"/>
        </w:rPr>
        <w:t xml:space="preserve"> в муниципальном образовании Первомайский район утвержден План мероприятий по оптимизации расходов и повышению эффективности использования бюджетных средств на 2018 год Распоряжение Администрации Первомайского района № 251-р от 19.01.2018, согласно приложений к распоряжению, повышение эффективности предусматривает  сокращение текущих расходов, так как оптимизация численности </w:t>
      </w:r>
      <w:r w:rsidRPr="00507ACF">
        <w:rPr>
          <w:sz w:val="20"/>
          <w:szCs w:val="20"/>
        </w:rPr>
        <w:lastRenderedPageBreak/>
        <w:t>вспомогательного и административно-управленческого аппарата на сегодняшний момент и на плановый</w:t>
      </w:r>
      <w:proofErr w:type="gramEnd"/>
      <w:r w:rsidRPr="00507ACF">
        <w:rPr>
          <w:sz w:val="20"/>
          <w:szCs w:val="20"/>
        </w:rPr>
        <w:t xml:space="preserve"> 2019 г</w:t>
      </w:r>
      <w:r w:rsidR="001B18FC">
        <w:rPr>
          <w:sz w:val="20"/>
          <w:szCs w:val="20"/>
        </w:rPr>
        <w:t>од</w:t>
      </w:r>
      <w:r w:rsidRPr="00507ACF">
        <w:rPr>
          <w:sz w:val="20"/>
          <w:szCs w:val="20"/>
        </w:rPr>
        <w:t xml:space="preserve"> не актуально, а также  оптимизация образовательной сети не планируется  в ближайшее время.     </w:t>
      </w:r>
    </w:p>
    <w:p w:rsidR="00E07554" w:rsidRPr="00507ACF" w:rsidRDefault="00E07554" w:rsidP="001B18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507ACF">
        <w:rPr>
          <w:sz w:val="20"/>
          <w:szCs w:val="20"/>
        </w:rPr>
        <w:t>В целях реализации Указа Президента Российской Федерации от 07.05.2012 № 597 в части повышения заработной платы отдельных категорий работников Распоряжением Губернатора Томской области от 14.03.2013 № 95-р утвержден План мероприятий по разработке и реализации региональных «Дорожных карт», в том числе по отрасли образование и распоряжением Администрации Первомайского района № 134-р от 13.05.2013 «Об утверждении Плана мероприятий («дорожной карты») «Изменение в сфере образования Первомайского</w:t>
      </w:r>
      <w:proofErr w:type="gramEnd"/>
      <w:r w:rsidRPr="00507ACF">
        <w:rPr>
          <w:sz w:val="20"/>
          <w:szCs w:val="20"/>
        </w:rPr>
        <w:t xml:space="preserve"> района</w:t>
      </w:r>
      <w:r w:rsidR="001B18FC">
        <w:rPr>
          <w:sz w:val="20"/>
          <w:szCs w:val="20"/>
        </w:rPr>
        <w:t>.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В целом в муниципальном образовании «Первомайский район» Указ Президента выполняется, целевые показатели средней заработной плате в 2018 году  выполнены. По численности педагогических работников отклонение состави</w:t>
      </w:r>
      <w:r w:rsidR="001B18FC">
        <w:rPr>
          <w:sz w:val="20"/>
          <w:szCs w:val="20"/>
        </w:rPr>
        <w:t>ло</w:t>
      </w:r>
      <w:r w:rsidRPr="00507ACF">
        <w:rPr>
          <w:sz w:val="20"/>
          <w:szCs w:val="20"/>
        </w:rPr>
        <w:t xml:space="preserve"> 2,7 человек в связи с увольнением по причине переезда.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>Между Департаментом общего образования и Администрации Первомайского района заключены соглашения «О взаимодействии по обеспечению достижения целевых показателей по Плану мероприятий («дорожная карта») «Изменения в сфере образования в Томской области», а также заключены соглашения между Управлением образования и образовательными организациями.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В 2018 году средняя заработная плата педагогических работников в сфере общего образования составит 28899,7 рублей на 267,6 педагогических работников.  Доля расходов на оплату труда административно-управленческого и вспомогательного </w:t>
      </w:r>
      <w:proofErr w:type="gramStart"/>
      <w:r w:rsidRPr="00507ACF">
        <w:rPr>
          <w:sz w:val="20"/>
          <w:szCs w:val="20"/>
        </w:rPr>
        <w:t>персонала</w:t>
      </w:r>
      <w:proofErr w:type="gramEnd"/>
      <w:r w:rsidRPr="00507ACF">
        <w:rPr>
          <w:sz w:val="20"/>
          <w:szCs w:val="20"/>
        </w:rPr>
        <w:t xml:space="preserve"> в общем ФОТ работников будет выполнен в среднем по общему образованию в объёме 30% .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Объем сэкономленных  средств за счет проведения оптимизационных мероприятий состави</w:t>
      </w:r>
      <w:r w:rsidR="001B18FC">
        <w:rPr>
          <w:sz w:val="20"/>
          <w:szCs w:val="20"/>
        </w:rPr>
        <w:t>л</w:t>
      </w:r>
      <w:r w:rsidRPr="00507ACF">
        <w:rPr>
          <w:sz w:val="20"/>
          <w:szCs w:val="20"/>
        </w:rPr>
        <w:t xml:space="preserve"> 1 658 200 рублей. </w:t>
      </w:r>
      <w:r w:rsidR="001B18FC">
        <w:rPr>
          <w:sz w:val="20"/>
          <w:szCs w:val="20"/>
        </w:rPr>
        <w:t>Д</w:t>
      </w:r>
      <w:r w:rsidRPr="00507ACF">
        <w:rPr>
          <w:sz w:val="20"/>
          <w:szCs w:val="20"/>
        </w:rPr>
        <w:t>анные по средней заработной плате в 2018 году в общеобразовательных организациях</w:t>
      </w:r>
      <w:r w:rsidR="001B18FC">
        <w:rPr>
          <w:sz w:val="20"/>
          <w:szCs w:val="20"/>
        </w:rPr>
        <w:t>:</w:t>
      </w:r>
      <w:r w:rsidRPr="00507ACF">
        <w:rPr>
          <w:sz w:val="20"/>
          <w:szCs w:val="20"/>
        </w:rPr>
        <w:t xml:space="preserve">                                                                                             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43"/>
      </w:tblGrid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МАОУ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Улу-Юльская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28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Альмяковская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24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999,4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МАОУ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Аргат-Юльская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26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471,7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28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904,9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МАОУ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Сергеевская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29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458,7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Ежинская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25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499,8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МБОУ Березовская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25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275,5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Куяновская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28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Ореховская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25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МБОУ ООШ п</w:t>
            </w:r>
            <w:proofErr w:type="gramStart"/>
            <w:r w:rsidRPr="000C47D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47D0">
              <w:rPr>
                <w:color w:val="000000"/>
                <w:sz w:val="20"/>
                <w:szCs w:val="20"/>
              </w:rPr>
              <w:t>овый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27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670,2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МАОУ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Туендатская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25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Торбеевская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27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208,7</w:t>
            </w:r>
          </w:p>
        </w:tc>
      </w:tr>
      <w:tr w:rsidR="00E07554" w:rsidRPr="000C47D0" w:rsidTr="001B18FC">
        <w:trPr>
          <w:trHeight w:val="182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Беляйская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25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651,4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0C47D0">
              <w:rPr>
                <w:color w:val="000000"/>
                <w:sz w:val="20"/>
                <w:szCs w:val="20"/>
              </w:rPr>
              <w:t>Перовмайская</w:t>
            </w:r>
            <w:proofErr w:type="spellEnd"/>
            <w:r w:rsidRPr="000C47D0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33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864,7</w:t>
            </w: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554" w:rsidRPr="000C47D0" w:rsidTr="001B18FC">
        <w:trPr>
          <w:trHeight w:val="171"/>
        </w:trPr>
        <w:tc>
          <w:tcPr>
            <w:tcW w:w="3510" w:type="dxa"/>
            <w:shd w:val="clear" w:color="auto" w:fill="auto"/>
            <w:vAlign w:val="bottom"/>
          </w:tcPr>
          <w:p w:rsidR="00E07554" w:rsidRPr="000C47D0" w:rsidRDefault="00E07554" w:rsidP="00E07554">
            <w:pPr>
              <w:jc w:val="both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07554" w:rsidRPr="000C47D0" w:rsidRDefault="00E07554" w:rsidP="001B18FC">
            <w:pPr>
              <w:jc w:val="center"/>
              <w:rPr>
                <w:color w:val="000000"/>
                <w:sz w:val="20"/>
                <w:szCs w:val="20"/>
              </w:rPr>
            </w:pPr>
            <w:r w:rsidRPr="000C47D0">
              <w:rPr>
                <w:color w:val="000000"/>
                <w:sz w:val="20"/>
                <w:szCs w:val="20"/>
              </w:rPr>
              <w:t>28</w:t>
            </w:r>
            <w:r w:rsidR="001B18FC">
              <w:rPr>
                <w:color w:val="000000"/>
                <w:sz w:val="20"/>
                <w:szCs w:val="20"/>
              </w:rPr>
              <w:t xml:space="preserve"> </w:t>
            </w:r>
            <w:r w:rsidRPr="000C47D0">
              <w:rPr>
                <w:color w:val="000000"/>
                <w:sz w:val="20"/>
                <w:szCs w:val="20"/>
              </w:rPr>
              <w:t>899,7</w:t>
            </w:r>
          </w:p>
        </w:tc>
      </w:tr>
    </w:tbl>
    <w:p w:rsidR="00E07554" w:rsidRPr="00507ACF" w:rsidRDefault="00E07554" w:rsidP="00E07554">
      <w:pPr>
        <w:jc w:val="both"/>
        <w:rPr>
          <w:sz w:val="20"/>
          <w:szCs w:val="20"/>
        </w:rPr>
      </w:pPr>
    </w:p>
    <w:p w:rsidR="00E07554" w:rsidRPr="00507ACF" w:rsidRDefault="00E07554" w:rsidP="00E07554">
      <w:pPr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  </w:t>
      </w:r>
    </w:p>
    <w:p w:rsidR="00E07554" w:rsidRPr="00507ACF" w:rsidRDefault="00E07554" w:rsidP="00E07554">
      <w:pPr>
        <w:jc w:val="both"/>
        <w:rPr>
          <w:b/>
          <w:sz w:val="20"/>
          <w:szCs w:val="20"/>
        </w:rPr>
      </w:pPr>
      <w:r w:rsidRPr="00507ACF">
        <w:rPr>
          <w:b/>
          <w:sz w:val="20"/>
          <w:szCs w:val="20"/>
        </w:rPr>
        <w:t>Дошкольное образование</w:t>
      </w:r>
    </w:p>
    <w:p w:rsidR="00E07554" w:rsidRPr="00507ACF" w:rsidRDefault="00E07554" w:rsidP="00E07554">
      <w:pPr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    В рамках Указа Президента в учреждениях дошкольного образования на реализацию дорожной карты педагогическому персоналу выплачено </w:t>
      </w:r>
      <w:r w:rsidRPr="00507ACF">
        <w:rPr>
          <w:b/>
          <w:sz w:val="20"/>
          <w:szCs w:val="20"/>
        </w:rPr>
        <w:t>27 622 500</w:t>
      </w:r>
      <w:r w:rsidRPr="00507ACF">
        <w:rPr>
          <w:sz w:val="20"/>
          <w:szCs w:val="20"/>
        </w:rPr>
        <w:t xml:space="preserve"> рублей, в рамках соглашения </w:t>
      </w:r>
      <w:r w:rsidRPr="00507ACF">
        <w:rPr>
          <w:b/>
          <w:sz w:val="20"/>
          <w:szCs w:val="20"/>
        </w:rPr>
        <w:t xml:space="preserve">7 887 800 </w:t>
      </w:r>
      <w:r w:rsidRPr="00507ACF">
        <w:rPr>
          <w:sz w:val="20"/>
          <w:szCs w:val="20"/>
        </w:rPr>
        <w:t xml:space="preserve">рублей, за счет субвенции </w:t>
      </w:r>
      <w:r w:rsidRPr="00507ACF">
        <w:rPr>
          <w:b/>
          <w:sz w:val="20"/>
          <w:szCs w:val="20"/>
        </w:rPr>
        <w:t>19 734 700</w:t>
      </w:r>
      <w:r w:rsidRPr="00507ACF">
        <w:rPr>
          <w:sz w:val="20"/>
          <w:szCs w:val="20"/>
        </w:rPr>
        <w:t xml:space="preserve"> рублей. </w:t>
      </w:r>
    </w:p>
    <w:p w:rsidR="00E07554" w:rsidRPr="00507ACF" w:rsidRDefault="001B18FC" w:rsidP="001B18F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Средняя заработная плата составила</w:t>
      </w:r>
      <w:r w:rsidR="00E07554" w:rsidRPr="00507ACF">
        <w:rPr>
          <w:sz w:val="20"/>
          <w:szCs w:val="20"/>
        </w:rPr>
        <w:t xml:space="preserve"> </w:t>
      </w:r>
      <w:r w:rsidR="00E07554" w:rsidRPr="00507ACF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 </w:t>
      </w:r>
      <w:r w:rsidR="00E07554" w:rsidRPr="00507ACF">
        <w:rPr>
          <w:b/>
          <w:sz w:val="20"/>
          <w:szCs w:val="20"/>
        </w:rPr>
        <w:t>841</w:t>
      </w:r>
      <w:r>
        <w:rPr>
          <w:b/>
          <w:sz w:val="20"/>
          <w:szCs w:val="20"/>
        </w:rPr>
        <w:t>,00</w:t>
      </w:r>
      <w:r w:rsidR="00E07554" w:rsidRPr="00507ACF">
        <w:rPr>
          <w:sz w:val="20"/>
          <w:szCs w:val="20"/>
        </w:rPr>
        <w:t xml:space="preserve"> рублей. </w:t>
      </w:r>
      <w:proofErr w:type="gramStart"/>
      <w:r w:rsidR="00E07554" w:rsidRPr="00507ACF">
        <w:rPr>
          <w:sz w:val="20"/>
          <w:szCs w:val="20"/>
        </w:rPr>
        <w:t>Достигнут уровень</w:t>
      </w:r>
      <w:proofErr w:type="gramEnd"/>
      <w:r w:rsidR="00E07554" w:rsidRPr="00507ACF">
        <w:rPr>
          <w:sz w:val="20"/>
          <w:szCs w:val="20"/>
        </w:rPr>
        <w:t xml:space="preserve"> среднегодовой численности педагогического персонала в количестве </w:t>
      </w:r>
      <w:r w:rsidR="00E07554" w:rsidRPr="00507ACF">
        <w:rPr>
          <w:b/>
          <w:sz w:val="20"/>
          <w:szCs w:val="20"/>
        </w:rPr>
        <w:t>61,3</w:t>
      </w:r>
      <w:r w:rsidR="00E07554" w:rsidRPr="00507ACF">
        <w:rPr>
          <w:sz w:val="20"/>
          <w:szCs w:val="20"/>
        </w:rPr>
        <w:t xml:space="preserve"> человек. Доля расходов на оплату труда административно-управленческого и вспомогательного </w:t>
      </w:r>
      <w:proofErr w:type="gramStart"/>
      <w:r w:rsidR="00E07554" w:rsidRPr="00507ACF">
        <w:rPr>
          <w:sz w:val="20"/>
          <w:szCs w:val="20"/>
        </w:rPr>
        <w:t>персонала</w:t>
      </w:r>
      <w:proofErr w:type="gramEnd"/>
      <w:r w:rsidR="00E07554" w:rsidRPr="00507ACF">
        <w:rPr>
          <w:sz w:val="20"/>
          <w:szCs w:val="20"/>
        </w:rPr>
        <w:t xml:space="preserve"> в общем ФОТ работников будет выполнен в среднем по дошкольному образованию 38,5%, что не превышает 40%. Объем средств за счет проведения оптимизационных мероприятий составит 305 200  рублей. Уровень средней заработной платы в учреждениях дошкольного образования одинаковый. В сентябре 2018 году с открытием одной комбинированной группы введена ставка учителя-логопеда в детский сад «Светлячок» и 0,5 ставки воспитателя, соответственно увеличится количество ПП до 62 человек в 2019 году. </w:t>
      </w:r>
    </w:p>
    <w:p w:rsidR="00E07554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lastRenderedPageBreak/>
        <w:t>На повышение заработной платы работникам занимающих должности врачей, а также среднего медицинского персонала (</w:t>
      </w:r>
      <w:proofErr w:type="spellStart"/>
      <w:r w:rsidRPr="00507ACF">
        <w:rPr>
          <w:sz w:val="20"/>
          <w:szCs w:val="20"/>
        </w:rPr>
        <w:t>Улу-Юльский</w:t>
      </w:r>
      <w:proofErr w:type="spellEnd"/>
      <w:r w:rsidRPr="00507ACF">
        <w:rPr>
          <w:sz w:val="20"/>
          <w:szCs w:val="20"/>
        </w:rPr>
        <w:t xml:space="preserve"> детсад) за сч</w:t>
      </w:r>
      <w:r w:rsidR="001B18FC">
        <w:rPr>
          <w:sz w:val="20"/>
          <w:szCs w:val="20"/>
        </w:rPr>
        <w:t xml:space="preserve">ет средств местного бюджета </w:t>
      </w:r>
      <w:r w:rsidRPr="00507ACF">
        <w:rPr>
          <w:sz w:val="20"/>
          <w:szCs w:val="20"/>
        </w:rPr>
        <w:t xml:space="preserve"> выплачена заработная плата 337 200 рублей, </w:t>
      </w:r>
      <w:r w:rsidR="001B18FC">
        <w:rPr>
          <w:sz w:val="20"/>
          <w:szCs w:val="20"/>
        </w:rPr>
        <w:t xml:space="preserve">средняя заработная плата </w:t>
      </w:r>
      <w:proofErr w:type="spellStart"/>
      <w:r w:rsidR="001B18FC">
        <w:rPr>
          <w:sz w:val="20"/>
          <w:szCs w:val="20"/>
        </w:rPr>
        <w:t>составла</w:t>
      </w:r>
      <w:proofErr w:type="spellEnd"/>
      <w:r w:rsidRPr="00507ACF">
        <w:rPr>
          <w:sz w:val="20"/>
          <w:szCs w:val="20"/>
        </w:rPr>
        <w:t xml:space="preserve"> 21583,3 рубля.  В 2019 году работник будет передан в учреждение здравоохранения.</w:t>
      </w:r>
    </w:p>
    <w:p w:rsidR="001B18FC" w:rsidRDefault="001B18FC" w:rsidP="001B18FC">
      <w:pPr>
        <w:ind w:firstLine="708"/>
        <w:jc w:val="both"/>
        <w:rPr>
          <w:sz w:val="20"/>
          <w:szCs w:val="20"/>
        </w:rPr>
      </w:pPr>
    </w:p>
    <w:p w:rsidR="001B18FC" w:rsidRPr="001B18FC" w:rsidRDefault="001B18FC" w:rsidP="001B18FC">
      <w:pPr>
        <w:ind w:firstLine="708"/>
        <w:jc w:val="both"/>
        <w:rPr>
          <w:b/>
          <w:sz w:val="20"/>
          <w:szCs w:val="20"/>
        </w:rPr>
      </w:pPr>
      <w:r w:rsidRPr="001B18FC">
        <w:rPr>
          <w:b/>
          <w:sz w:val="20"/>
          <w:szCs w:val="20"/>
        </w:rPr>
        <w:t>Дополнительное образование</w:t>
      </w:r>
    </w:p>
    <w:p w:rsidR="00E07554" w:rsidRPr="00507ACF" w:rsidRDefault="00E07554" w:rsidP="001B18FC">
      <w:pPr>
        <w:ind w:firstLine="708"/>
        <w:jc w:val="both"/>
        <w:rPr>
          <w:sz w:val="20"/>
          <w:szCs w:val="20"/>
        </w:rPr>
      </w:pPr>
      <w:r w:rsidRPr="00507ACF">
        <w:rPr>
          <w:sz w:val="20"/>
          <w:szCs w:val="20"/>
        </w:rPr>
        <w:t xml:space="preserve">На выполнение соглашения по учреждениям дополнительного образования выделено из «дорожной карты» 11 476 300 рублей, из средств местного бюджета 715 000 рублей. Средняя заработная плата </w:t>
      </w:r>
      <w:proofErr w:type="spellStart"/>
      <w:r w:rsidRPr="00507ACF">
        <w:rPr>
          <w:sz w:val="20"/>
          <w:szCs w:val="20"/>
        </w:rPr>
        <w:t>состав</w:t>
      </w:r>
      <w:r w:rsidR="001B18FC">
        <w:rPr>
          <w:sz w:val="20"/>
          <w:szCs w:val="20"/>
        </w:rPr>
        <w:t>ла</w:t>
      </w:r>
      <w:proofErr w:type="spellEnd"/>
      <w:r w:rsidRPr="00507ACF">
        <w:rPr>
          <w:sz w:val="20"/>
          <w:szCs w:val="20"/>
        </w:rPr>
        <w:t xml:space="preserve"> 28</w:t>
      </w:r>
      <w:r w:rsidR="001B18FC">
        <w:rPr>
          <w:sz w:val="20"/>
          <w:szCs w:val="20"/>
        </w:rPr>
        <w:t xml:space="preserve"> </w:t>
      </w:r>
      <w:r w:rsidRPr="00507ACF">
        <w:rPr>
          <w:sz w:val="20"/>
          <w:szCs w:val="20"/>
        </w:rPr>
        <w:t xml:space="preserve">899,7 рублей. </w:t>
      </w:r>
      <w:proofErr w:type="gramStart"/>
      <w:r w:rsidRPr="00507ACF">
        <w:rPr>
          <w:sz w:val="20"/>
          <w:szCs w:val="20"/>
        </w:rPr>
        <w:t>Достигнут уровень</w:t>
      </w:r>
      <w:proofErr w:type="gramEnd"/>
      <w:r w:rsidRPr="00507ACF">
        <w:rPr>
          <w:sz w:val="20"/>
          <w:szCs w:val="20"/>
        </w:rPr>
        <w:t xml:space="preserve"> среднегодовой численности педагогического персонала в количестве 27 человек. Доля расходов на оплату труда административно-управленческого и вспомогательного </w:t>
      </w:r>
      <w:proofErr w:type="gramStart"/>
      <w:r w:rsidRPr="00507ACF">
        <w:rPr>
          <w:sz w:val="20"/>
          <w:szCs w:val="20"/>
        </w:rPr>
        <w:t>персонала</w:t>
      </w:r>
      <w:proofErr w:type="gramEnd"/>
      <w:r w:rsidRPr="00507ACF">
        <w:rPr>
          <w:sz w:val="20"/>
          <w:szCs w:val="20"/>
        </w:rPr>
        <w:t xml:space="preserve"> в общем ФОТ работников будет выполнен в среднем по учреждениям дополнительного образованию 34,4%, что не превышает 40%.  Объем средств за счет проведения оптимизационных мероприятий состав</w:t>
      </w:r>
      <w:r w:rsidR="001B18FC">
        <w:rPr>
          <w:sz w:val="20"/>
          <w:szCs w:val="20"/>
        </w:rPr>
        <w:t>ил</w:t>
      </w:r>
      <w:r w:rsidRPr="00507ACF">
        <w:rPr>
          <w:sz w:val="20"/>
          <w:szCs w:val="20"/>
        </w:rPr>
        <w:t xml:space="preserve"> 185 500 рублей. Уровень средней заработной платы одинаковый. По прогнозным данным прогнозная численность в 2019 году увеличится на 1 человека и составит 28 человек (ДЮСШ).</w:t>
      </w:r>
    </w:p>
    <w:sectPr w:rsidR="00E07554" w:rsidRPr="00507ACF" w:rsidSect="005725C6">
      <w:pgSz w:w="16838" w:h="11906" w:orient="landscape"/>
      <w:pgMar w:top="567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74A"/>
    <w:multiLevelType w:val="hybridMultilevel"/>
    <w:tmpl w:val="CDFCE7B2"/>
    <w:lvl w:ilvl="0" w:tplc="FF82BF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7247D9"/>
    <w:multiLevelType w:val="hybridMultilevel"/>
    <w:tmpl w:val="3890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3440"/>
    <w:multiLevelType w:val="multilevel"/>
    <w:tmpl w:val="58BA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87127"/>
    <w:multiLevelType w:val="hybridMultilevel"/>
    <w:tmpl w:val="0986B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F76AA"/>
    <w:multiLevelType w:val="multilevel"/>
    <w:tmpl w:val="51F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F6C0C"/>
    <w:multiLevelType w:val="hybridMultilevel"/>
    <w:tmpl w:val="C57C991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35CA467F"/>
    <w:multiLevelType w:val="hybridMultilevel"/>
    <w:tmpl w:val="7AA815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4E38EE"/>
    <w:multiLevelType w:val="hybridMultilevel"/>
    <w:tmpl w:val="96E2D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FB53EE"/>
    <w:multiLevelType w:val="hybridMultilevel"/>
    <w:tmpl w:val="D48CA89A"/>
    <w:lvl w:ilvl="0" w:tplc="A182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E0B6F14"/>
    <w:multiLevelType w:val="multilevel"/>
    <w:tmpl w:val="5626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95DD8"/>
    <w:multiLevelType w:val="hybridMultilevel"/>
    <w:tmpl w:val="FF004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3A3EEF"/>
    <w:multiLevelType w:val="multilevel"/>
    <w:tmpl w:val="4ED8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62CA9"/>
    <w:multiLevelType w:val="multilevel"/>
    <w:tmpl w:val="383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96AC6"/>
    <w:multiLevelType w:val="hybridMultilevel"/>
    <w:tmpl w:val="803CDCAC"/>
    <w:lvl w:ilvl="0" w:tplc="290868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9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1F1E"/>
    <w:rsid w:val="00003620"/>
    <w:rsid w:val="00010236"/>
    <w:rsid w:val="00032374"/>
    <w:rsid w:val="000357B2"/>
    <w:rsid w:val="00037876"/>
    <w:rsid w:val="00037D21"/>
    <w:rsid w:val="00047B71"/>
    <w:rsid w:val="00075B0F"/>
    <w:rsid w:val="00084663"/>
    <w:rsid w:val="00086BE0"/>
    <w:rsid w:val="0009204E"/>
    <w:rsid w:val="000A5F5A"/>
    <w:rsid w:val="000A7B03"/>
    <w:rsid w:val="000B22F7"/>
    <w:rsid w:val="000B284E"/>
    <w:rsid w:val="000E46D1"/>
    <w:rsid w:val="000E4A2E"/>
    <w:rsid w:val="000E72BC"/>
    <w:rsid w:val="000F3C02"/>
    <w:rsid w:val="00117553"/>
    <w:rsid w:val="001244B7"/>
    <w:rsid w:val="001249F6"/>
    <w:rsid w:val="00172211"/>
    <w:rsid w:val="00186DDF"/>
    <w:rsid w:val="001A6705"/>
    <w:rsid w:val="001B18FC"/>
    <w:rsid w:val="001B19D5"/>
    <w:rsid w:val="001C6EE8"/>
    <w:rsid w:val="001E4BFC"/>
    <w:rsid w:val="00200467"/>
    <w:rsid w:val="00222667"/>
    <w:rsid w:val="002238ED"/>
    <w:rsid w:val="00246895"/>
    <w:rsid w:val="0024773E"/>
    <w:rsid w:val="00271FF3"/>
    <w:rsid w:val="00281ABD"/>
    <w:rsid w:val="00281CBD"/>
    <w:rsid w:val="00285598"/>
    <w:rsid w:val="002D5BF6"/>
    <w:rsid w:val="003178FB"/>
    <w:rsid w:val="00327FA8"/>
    <w:rsid w:val="003409B3"/>
    <w:rsid w:val="00343DE9"/>
    <w:rsid w:val="00353E77"/>
    <w:rsid w:val="0037177A"/>
    <w:rsid w:val="00387500"/>
    <w:rsid w:val="00396C3E"/>
    <w:rsid w:val="00396F12"/>
    <w:rsid w:val="003A5DB1"/>
    <w:rsid w:val="003B7FA6"/>
    <w:rsid w:val="003C11D4"/>
    <w:rsid w:val="003C4BFB"/>
    <w:rsid w:val="003D4185"/>
    <w:rsid w:val="003D57C9"/>
    <w:rsid w:val="00433540"/>
    <w:rsid w:val="00455384"/>
    <w:rsid w:val="00455E0C"/>
    <w:rsid w:val="004732E0"/>
    <w:rsid w:val="00477860"/>
    <w:rsid w:val="00482433"/>
    <w:rsid w:val="004D1A48"/>
    <w:rsid w:val="004E0F79"/>
    <w:rsid w:val="004F12BA"/>
    <w:rsid w:val="004F1719"/>
    <w:rsid w:val="004F1D62"/>
    <w:rsid w:val="004F430B"/>
    <w:rsid w:val="005109FE"/>
    <w:rsid w:val="00512FF1"/>
    <w:rsid w:val="005200D7"/>
    <w:rsid w:val="0053175D"/>
    <w:rsid w:val="0053274B"/>
    <w:rsid w:val="005361D4"/>
    <w:rsid w:val="00543F71"/>
    <w:rsid w:val="00547C6E"/>
    <w:rsid w:val="00550645"/>
    <w:rsid w:val="005725C6"/>
    <w:rsid w:val="00577095"/>
    <w:rsid w:val="00584D17"/>
    <w:rsid w:val="00587E77"/>
    <w:rsid w:val="00592CAF"/>
    <w:rsid w:val="005972A4"/>
    <w:rsid w:val="00597916"/>
    <w:rsid w:val="005A633E"/>
    <w:rsid w:val="005E2858"/>
    <w:rsid w:val="006203E1"/>
    <w:rsid w:val="00634047"/>
    <w:rsid w:val="006349E0"/>
    <w:rsid w:val="00635CF9"/>
    <w:rsid w:val="00655D98"/>
    <w:rsid w:val="00665381"/>
    <w:rsid w:val="00674844"/>
    <w:rsid w:val="00675C3C"/>
    <w:rsid w:val="006816BA"/>
    <w:rsid w:val="00685FEE"/>
    <w:rsid w:val="00696CA6"/>
    <w:rsid w:val="00697580"/>
    <w:rsid w:val="006D166D"/>
    <w:rsid w:val="006F2522"/>
    <w:rsid w:val="00707054"/>
    <w:rsid w:val="00713B09"/>
    <w:rsid w:val="00733101"/>
    <w:rsid w:val="00747CFB"/>
    <w:rsid w:val="00750322"/>
    <w:rsid w:val="0075317D"/>
    <w:rsid w:val="00771C09"/>
    <w:rsid w:val="0078210E"/>
    <w:rsid w:val="007C0B3B"/>
    <w:rsid w:val="007E21CB"/>
    <w:rsid w:val="007F5B38"/>
    <w:rsid w:val="00812C92"/>
    <w:rsid w:val="00813CE5"/>
    <w:rsid w:val="008420CE"/>
    <w:rsid w:val="00865931"/>
    <w:rsid w:val="00872FE4"/>
    <w:rsid w:val="00874D58"/>
    <w:rsid w:val="00887BC3"/>
    <w:rsid w:val="008921A6"/>
    <w:rsid w:val="008938AD"/>
    <w:rsid w:val="008A6E68"/>
    <w:rsid w:val="008B12FE"/>
    <w:rsid w:val="008C5A33"/>
    <w:rsid w:val="008D497E"/>
    <w:rsid w:val="008D5C11"/>
    <w:rsid w:val="008F1A0A"/>
    <w:rsid w:val="008F23AE"/>
    <w:rsid w:val="009107F5"/>
    <w:rsid w:val="00924C28"/>
    <w:rsid w:val="009400F7"/>
    <w:rsid w:val="00942C5A"/>
    <w:rsid w:val="00952B1B"/>
    <w:rsid w:val="0095627C"/>
    <w:rsid w:val="00971981"/>
    <w:rsid w:val="00973A7B"/>
    <w:rsid w:val="00985B28"/>
    <w:rsid w:val="009A54AB"/>
    <w:rsid w:val="009C00AC"/>
    <w:rsid w:val="009C7C06"/>
    <w:rsid w:val="009E245E"/>
    <w:rsid w:val="009F3DC4"/>
    <w:rsid w:val="00A1031D"/>
    <w:rsid w:val="00A15903"/>
    <w:rsid w:val="00A21C96"/>
    <w:rsid w:val="00A34551"/>
    <w:rsid w:val="00A37B96"/>
    <w:rsid w:val="00A52B54"/>
    <w:rsid w:val="00A56CC0"/>
    <w:rsid w:val="00A60C69"/>
    <w:rsid w:val="00A85AC3"/>
    <w:rsid w:val="00AA1843"/>
    <w:rsid w:val="00AB27D1"/>
    <w:rsid w:val="00AF7FCF"/>
    <w:rsid w:val="00B00081"/>
    <w:rsid w:val="00B266E4"/>
    <w:rsid w:val="00B30E89"/>
    <w:rsid w:val="00B51270"/>
    <w:rsid w:val="00B627C6"/>
    <w:rsid w:val="00B6530D"/>
    <w:rsid w:val="00B70EE7"/>
    <w:rsid w:val="00B908F2"/>
    <w:rsid w:val="00BA299E"/>
    <w:rsid w:val="00BB73DD"/>
    <w:rsid w:val="00BC4308"/>
    <w:rsid w:val="00BD3D16"/>
    <w:rsid w:val="00BE76FD"/>
    <w:rsid w:val="00BF0D5C"/>
    <w:rsid w:val="00C225A7"/>
    <w:rsid w:val="00C23FEB"/>
    <w:rsid w:val="00C33821"/>
    <w:rsid w:val="00C43A1A"/>
    <w:rsid w:val="00C509C9"/>
    <w:rsid w:val="00CA781A"/>
    <w:rsid w:val="00CC4059"/>
    <w:rsid w:val="00CD0B4B"/>
    <w:rsid w:val="00CF7CD9"/>
    <w:rsid w:val="00D21DC1"/>
    <w:rsid w:val="00D22972"/>
    <w:rsid w:val="00D25E09"/>
    <w:rsid w:val="00D372B8"/>
    <w:rsid w:val="00D37859"/>
    <w:rsid w:val="00D402C7"/>
    <w:rsid w:val="00D43683"/>
    <w:rsid w:val="00D5032F"/>
    <w:rsid w:val="00D53D9F"/>
    <w:rsid w:val="00D57F10"/>
    <w:rsid w:val="00D63EC1"/>
    <w:rsid w:val="00D71783"/>
    <w:rsid w:val="00D75BB9"/>
    <w:rsid w:val="00D81F1E"/>
    <w:rsid w:val="00D81F93"/>
    <w:rsid w:val="00D86BED"/>
    <w:rsid w:val="00D9129F"/>
    <w:rsid w:val="00DA1E3F"/>
    <w:rsid w:val="00DF2920"/>
    <w:rsid w:val="00E03629"/>
    <w:rsid w:val="00E07154"/>
    <w:rsid w:val="00E07554"/>
    <w:rsid w:val="00E30BCF"/>
    <w:rsid w:val="00E3688C"/>
    <w:rsid w:val="00E512AE"/>
    <w:rsid w:val="00E565D9"/>
    <w:rsid w:val="00E60468"/>
    <w:rsid w:val="00E64555"/>
    <w:rsid w:val="00E75A9D"/>
    <w:rsid w:val="00E76CE9"/>
    <w:rsid w:val="00EB681E"/>
    <w:rsid w:val="00EB7FB9"/>
    <w:rsid w:val="00EF1ED4"/>
    <w:rsid w:val="00EF27CF"/>
    <w:rsid w:val="00F12C22"/>
    <w:rsid w:val="00F34059"/>
    <w:rsid w:val="00F46BFA"/>
    <w:rsid w:val="00F5294D"/>
    <w:rsid w:val="00F703BD"/>
    <w:rsid w:val="00F74768"/>
    <w:rsid w:val="00F83AE5"/>
    <w:rsid w:val="00F84145"/>
    <w:rsid w:val="00F91E4E"/>
    <w:rsid w:val="00F944E9"/>
    <w:rsid w:val="00F95025"/>
    <w:rsid w:val="00F96037"/>
    <w:rsid w:val="00F96ECB"/>
    <w:rsid w:val="00F977B0"/>
    <w:rsid w:val="00FB2FBB"/>
    <w:rsid w:val="00FE0C42"/>
    <w:rsid w:val="00F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1E"/>
    <w:rPr>
      <w:sz w:val="24"/>
      <w:szCs w:val="24"/>
    </w:rPr>
  </w:style>
  <w:style w:type="paragraph" w:styleId="5">
    <w:name w:val="heading 5"/>
    <w:basedOn w:val="a"/>
    <w:next w:val="a"/>
    <w:qFormat/>
    <w:rsid w:val="00D81F1E"/>
    <w:pPr>
      <w:keepNext/>
      <w:adjustRightInd w:val="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D81F1E"/>
    <w:pPr>
      <w:spacing w:before="20" w:after="20"/>
    </w:pPr>
    <w:rPr>
      <w:rFonts w:ascii="Arial" w:hAnsi="Arial"/>
      <w:sz w:val="20"/>
      <w:szCs w:val="20"/>
    </w:rPr>
  </w:style>
  <w:style w:type="character" w:styleId="a4">
    <w:name w:val="annotation reference"/>
    <w:basedOn w:val="a0"/>
    <w:semiHidden/>
    <w:rsid w:val="00D81F1E"/>
    <w:rPr>
      <w:sz w:val="16"/>
      <w:szCs w:val="16"/>
    </w:rPr>
  </w:style>
  <w:style w:type="paragraph" w:styleId="a5">
    <w:name w:val="annotation text"/>
    <w:basedOn w:val="a"/>
    <w:semiHidden/>
    <w:rsid w:val="00713B09"/>
    <w:rPr>
      <w:sz w:val="20"/>
      <w:szCs w:val="20"/>
    </w:rPr>
  </w:style>
  <w:style w:type="paragraph" w:styleId="3">
    <w:name w:val="Body Text Indent 3"/>
    <w:basedOn w:val="a"/>
    <w:rsid w:val="00172211"/>
    <w:pPr>
      <w:ind w:firstLine="720"/>
      <w:jc w:val="both"/>
    </w:pPr>
    <w:rPr>
      <w:sz w:val="28"/>
    </w:rPr>
  </w:style>
  <w:style w:type="character" w:styleId="a6">
    <w:name w:val="Strong"/>
    <w:basedOn w:val="a0"/>
    <w:qFormat/>
    <w:rsid w:val="00635CF9"/>
    <w:rPr>
      <w:b/>
      <w:bCs/>
    </w:rPr>
  </w:style>
  <w:style w:type="character" w:styleId="a7">
    <w:name w:val="Emphasis"/>
    <w:basedOn w:val="a0"/>
    <w:qFormat/>
    <w:rsid w:val="00635CF9"/>
    <w:rPr>
      <w:i/>
      <w:iCs/>
    </w:rPr>
  </w:style>
  <w:style w:type="paragraph" w:styleId="a8">
    <w:name w:val="Normal (Web)"/>
    <w:basedOn w:val="a"/>
    <w:rsid w:val="005327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3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1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10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8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0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2358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User</cp:lastModifiedBy>
  <cp:revision>3</cp:revision>
  <cp:lastPrinted>2019-08-14T08:55:00Z</cp:lastPrinted>
  <dcterms:created xsi:type="dcterms:W3CDTF">2019-08-14T05:08:00Z</dcterms:created>
  <dcterms:modified xsi:type="dcterms:W3CDTF">2019-08-14T08:56:00Z</dcterms:modified>
</cp:coreProperties>
</file>