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11C5E" w:rsidRDefault="00211C5E" w:rsidP="00042E2D">
      <w:pPr>
        <w:spacing w:before="480"/>
      </w:pPr>
      <w:r w:rsidRPr="00211C5E">
        <w:t>18</w:t>
      </w:r>
      <w:r w:rsidR="004F739F" w:rsidRPr="00211C5E">
        <w:t>.10.2016</w:t>
      </w:r>
      <w:r w:rsidR="004F739F" w:rsidRPr="00211C5E">
        <w:tab/>
      </w:r>
      <w:r w:rsidR="004F739F" w:rsidRPr="00211C5E">
        <w:tab/>
      </w:r>
      <w:r w:rsidR="004F739F" w:rsidRPr="00211C5E">
        <w:tab/>
      </w:r>
      <w:r w:rsidR="004F739F" w:rsidRPr="00211C5E">
        <w:tab/>
      </w:r>
      <w:r w:rsidR="004F739F" w:rsidRPr="00211C5E">
        <w:tab/>
      </w:r>
      <w:r w:rsidR="00042E2D" w:rsidRPr="00211C5E">
        <w:t xml:space="preserve"> № </w:t>
      </w:r>
      <w:r>
        <w:t>293</w:t>
      </w:r>
    </w:p>
    <w:p w:rsidR="00211C5E" w:rsidRDefault="00F92201" w:rsidP="00F92201">
      <w:pPr>
        <w:ind w:firstLine="567"/>
        <w:jc w:val="center"/>
      </w:pPr>
      <w:r w:rsidRPr="00211C5E">
        <w:t xml:space="preserve">Об утверждении муниципальной программы «Противодействие экстремизму и профилактика терроризма на территории муниципального образования </w:t>
      </w:r>
    </w:p>
    <w:p w:rsidR="00F92201" w:rsidRPr="00211C5E" w:rsidRDefault="00F92201" w:rsidP="00F92201">
      <w:pPr>
        <w:ind w:firstLine="567"/>
        <w:jc w:val="center"/>
        <w:rPr>
          <w:rFonts w:eastAsia="Times New Roman"/>
        </w:rPr>
      </w:pPr>
      <w:r w:rsidRPr="00211C5E">
        <w:t>«Первомайский район»  на 2016-2018 годы»</w:t>
      </w:r>
    </w:p>
    <w:p w:rsidR="00F92201" w:rsidRPr="00211C5E" w:rsidRDefault="00F92201" w:rsidP="00F92201">
      <w:pPr>
        <w:ind w:firstLine="567"/>
        <w:jc w:val="both"/>
      </w:pPr>
    </w:p>
    <w:p w:rsidR="00211C5E" w:rsidRDefault="00211C5E" w:rsidP="00F92201">
      <w:pPr>
        <w:ind w:firstLine="709"/>
        <w:jc w:val="both"/>
      </w:pPr>
    </w:p>
    <w:p w:rsidR="00F92201" w:rsidRPr="00211C5E" w:rsidRDefault="00F92201" w:rsidP="00F92201">
      <w:pPr>
        <w:ind w:firstLine="709"/>
        <w:jc w:val="both"/>
      </w:pPr>
      <w:r w:rsidRPr="00211C5E"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«Первомайский район Томской области</w:t>
      </w:r>
    </w:p>
    <w:p w:rsidR="00F92201" w:rsidRPr="00211C5E" w:rsidRDefault="00F92201" w:rsidP="00F92201">
      <w:pPr>
        <w:ind w:firstLine="709"/>
        <w:jc w:val="both"/>
      </w:pPr>
    </w:p>
    <w:p w:rsidR="00F92201" w:rsidRPr="00211C5E" w:rsidRDefault="00F92201" w:rsidP="00F92201">
      <w:r w:rsidRPr="00211C5E">
        <w:t>ПОСТАНОВЛЯЮ:</w:t>
      </w:r>
    </w:p>
    <w:p w:rsidR="00F92201" w:rsidRPr="00211C5E" w:rsidRDefault="00F92201" w:rsidP="00F92201"/>
    <w:p w:rsidR="00F92201" w:rsidRDefault="00F92201" w:rsidP="00F92201">
      <w:pPr>
        <w:ind w:firstLine="567"/>
        <w:jc w:val="both"/>
      </w:pPr>
      <w:r w:rsidRPr="00211C5E">
        <w:t xml:space="preserve">1. Утвердить муниципальную программу «Противодействие экстремизму и профилактика терроризма на территории муниципального образования «Первомайский район» на 2016-2018 года» согласно приложению. </w:t>
      </w:r>
    </w:p>
    <w:p w:rsidR="00DC4904" w:rsidRPr="00211C5E" w:rsidRDefault="00DC4904" w:rsidP="00F92201">
      <w:pPr>
        <w:ind w:firstLine="567"/>
        <w:jc w:val="both"/>
      </w:pPr>
    </w:p>
    <w:p w:rsidR="00F92201" w:rsidRDefault="00F92201" w:rsidP="00F92201">
      <w:pPr>
        <w:autoSpaceDE/>
        <w:adjustRightInd/>
        <w:ind w:firstLine="567"/>
        <w:jc w:val="both"/>
      </w:pPr>
      <w:r w:rsidRPr="00211C5E">
        <w:t>2. Настоящее постановление вступает в силу с даты его официального опубликования.</w:t>
      </w:r>
    </w:p>
    <w:p w:rsidR="00DC4904" w:rsidRPr="00211C5E" w:rsidRDefault="00DC4904" w:rsidP="00F92201">
      <w:pPr>
        <w:autoSpaceDE/>
        <w:adjustRightInd/>
        <w:ind w:firstLine="567"/>
        <w:jc w:val="both"/>
      </w:pPr>
    </w:p>
    <w:p w:rsidR="00F92201" w:rsidRDefault="00F92201" w:rsidP="00F92201">
      <w:pPr>
        <w:autoSpaceDE/>
        <w:adjustRightInd/>
        <w:ind w:firstLine="567"/>
        <w:jc w:val="both"/>
        <w:rPr>
          <w:color w:val="000000" w:themeColor="text1"/>
        </w:rPr>
      </w:pPr>
      <w:r w:rsidRPr="00211C5E">
        <w:t xml:space="preserve">3. Настоящее постановление опубликовать в газете «Заветы Ильича»  и разместить на официальном сайте Первомайского района </w:t>
      </w:r>
      <w:hyperlink r:id="rId5" w:history="1">
        <w:r w:rsidRPr="00DC4904">
          <w:rPr>
            <w:rStyle w:val="af4"/>
            <w:color w:val="000000" w:themeColor="text1"/>
            <w:u w:val="none"/>
          </w:rPr>
          <w:t>http://pmr.tomsk.ru/</w:t>
        </w:r>
      </w:hyperlink>
      <w:r w:rsidRPr="00DC4904">
        <w:rPr>
          <w:color w:val="000000" w:themeColor="text1"/>
        </w:rPr>
        <w:t>.</w:t>
      </w:r>
    </w:p>
    <w:p w:rsidR="00DC4904" w:rsidRPr="00DC4904" w:rsidRDefault="00DC4904" w:rsidP="00F92201">
      <w:pPr>
        <w:autoSpaceDE/>
        <w:adjustRightInd/>
        <w:ind w:firstLine="567"/>
        <w:jc w:val="both"/>
        <w:rPr>
          <w:color w:val="000000" w:themeColor="text1"/>
        </w:rPr>
      </w:pPr>
    </w:p>
    <w:p w:rsidR="00F92201" w:rsidRPr="00211C5E" w:rsidRDefault="00F92201" w:rsidP="00F92201">
      <w:pPr>
        <w:jc w:val="both"/>
      </w:pPr>
      <w:r w:rsidRPr="00211C5E">
        <w:t xml:space="preserve">         4. Контроль за исполнением настоящего постановления оставляю за собой.</w:t>
      </w:r>
    </w:p>
    <w:p w:rsidR="00F92201" w:rsidRDefault="00F92201" w:rsidP="00F92201">
      <w:pPr>
        <w:autoSpaceDE/>
        <w:adjustRightInd/>
        <w:ind w:firstLine="567"/>
        <w:jc w:val="both"/>
        <w:rPr>
          <w:sz w:val="28"/>
          <w:szCs w:val="28"/>
        </w:rPr>
      </w:pPr>
    </w:p>
    <w:p w:rsidR="00F92201" w:rsidRDefault="00F92201" w:rsidP="00F92201"/>
    <w:p w:rsidR="00F92201" w:rsidRDefault="00F92201" w:rsidP="00F92201"/>
    <w:p w:rsidR="002C12CC" w:rsidRDefault="002C12CC" w:rsidP="00F92201"/>
    <w:p w:rsidR="002C12CC" w:rsidRDefault="002C12CC" w:rsidP="00F92201"/>
    <w:p w:rsidR="00F92201" w:rsidRDefault="00F92201" w:rsidP="00F92201">
      <w:pPr>
        <w:jc w:val="center"/>
      </w:pPr>
    </w:p>
    <w:p w:rsidR="00F92201" w:rsidRDefault="00F92201" w:rsidP="002C12CC">
      <w:r>
        <w:t>Глава Первомайского района                                              И.И.Сиберт</w:t>
      </w:r>
    </w:p>
    <w:p w:rsidR="00F92201" w:rsidRDefault="00F92201" w:rsidP="00F92201">
      <w:pPr>
        <w:jc w:val="both"/>
        <w:rPr>
          <w:sz w:val="28"/>
          <w:szCs w:val="28"/>
        </w:rPr>
      </w:pPr>
    </w:p>
    <w:p w:rsidR="00F92201" w:rsidRDefault="00F92201" w:rsidP="00F92201">
      <w:pPr>
        <w:jc w:val="both"/>
        <w:rPr>
          <w:sz w:val="28"/>
          <w:szCs w:val="28"/>
        </w:rPr>
      </w:pPr>
    </w:p>
    <w:p w:rsidR="00F92201" w:rsidRDefault="00F92201" w:rsidP="00F92201">
      <w:pPr>
        <w:jc w:val="both"/>
        <w:rPr>
          <w:sz w:val="20"/>
          <w:szCs w:val="20"/>
        </w:rPr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F92201" w:rsidRDefault="00F92201" w:rsidP="00F92201">
      <w:pPr>
        <w:jc w:val="right"/>
      </w:pPr>
    </w:p>
    <w:p w:rsidR="00F92201" w:rsidRDefault="00F92201" w:rsidP="00F92201"/>
    <w:p w:rsidR="00F92201" w:rsidRDefault="00F92201" w:rsidP="00F92201"/>
    <w:p w:rsidR="00F92201" w:rsidRDefault="00F92201" w:rsidP="00F92201"/>
    <w:p w:rsidR="00F92201" w:rsidRDefault="00F92201" w:rsidP="00F92201"/>
    <w:p w:rsidR="00F92201" w:rsidRDefault="00F92201" w:rsidP="00F92201"/>
    <w:p w:rsidR="002C12CC" w:rsidRPr="002C12CC" w:rsidRDefault="002C12CC" w:rsidP="00F92201">
      <w:pPr>
        <w:jc w:val="both"/>
        <w:rPr>
          <w:sz w:val="16"/>
          <w:szCs w:val="16"/>
        </w:rPr>
      </w:pPr>
      <w:r w:rsidRPr="002C12CC">
        <w:rPr>
          <w:sz w:val="16"/>
          <w:szCs w:val="16"/>
        </w:rPr>
        <w:t>С.Н.Козловский</w:t>
      </w:r>
    </w:p>
    <w:p w:rsidR="002C12CC" w:rsidRPr="002C12CC" w:rsidRDefault="002C12CC" w:rsidP="00F92201">
      <w:pPr>
        <w:jc w:val="both"/>
        <w:rPr>
          <w:sz w:val="16"/>
          <w:szCs w:val="16"/>
        </w:rPr>
      </w:pPr>
      <w:r w:rsidRPr="002C12CC">
        <w:rPr>
          <w:sz w:val="16"/>
          <w:szCs w:val="16"/>
        </w:rPr>
        <w:t>8 38 (245) 2 15 91</w:t>
      </w:r>
    </w:p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211C5E" w:rsidTr="00211C5E">
        <w:tc>
          <w:tcPr>
            <w:tcW w:w="4785" w:type="dxa"/>
          </w:tcPr>
          <w:p w:rsidR="00211C5E" w:rsidRDefault="00211C5E">
            <w:pPr>
              <w:ind w:right="83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86" w:type="dxa"/>
            <w:hideMark/>
          </w:tcPr>
          <w:p w:rsidR="00211C5E" w:rsidRDefault="00211C5E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№1</w:t>
            </w:r>
          </w:p>
          <w:p w:rsidR="00211C5E" w:rsidRDefault="00211C5E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211C5E" w:rsidRDefault="00211C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постановлением</w:t>
            </w:r>
          </w:p>
          <w:p w:rsidR="00211C5E" w:rsidRDefault="00211C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 Первомайского </w:t>
            </w:r>
          </w:p>
          <w:p w:rsidR="00211C5E" w:rsidRDefault="00211C5E">
            <w:pPr>
              <w:ind w:right="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  от </w:t>
            </w:r>
            <w:r w:rsidR="002C12CC">
              <w:rPr>
                <w:sz w:val="18"/>
                <w:szCs w:val="18"/>
              </w:rPr>
              <w:t>18.10.</w:t>
            </w:r>
            <w:r>
              <w:rPr>
                <w:sz w:val="18"/>
                <w:szCs w:val="18"/>
              </w:rPr>
              <w:t xml:space="preserve">2016 № </w:t>
            </w:r>
            <w:r w:rsidR="002C12CC">
              <w:rPr>
                <w:sz w:val="18"/>
                <w:szCs w:val="18"/>
              </w:rPr>
              <w:t>293</w:t>
            </w:r>
          </w:p>
        </w:tc>
      </w:tr>
    </w:tbl>
    <w:p w:rsidR="00211C5E" w:rsidRDefault="00211C5E" w:rsidP="00211C5E">
      <w:pPr>
        <w:ind w:right="83"/>
        <w:jc w:val="right"/>
        <w:rPr>
          <w:b/>
          <w:szCs w:val="20"/>
        </w:rPr>
      </w:pPr>
    </w:p>
    <w:p w:rsidR="00211C5E" w:rsidRDefault="00211C5E" w:rsidP="00211C5E">
      <w:pPr>
        <w:ind w:right="83"/>
        <w:jc w:val="right"/>
        <w:rPr>
          <w:b/>
        </w:rPr>
      </w:pPr>
    </w:p>
    <w:p w:rsidR="00211C5E" w:rsidRDefault="00211C5E" w:rsidP="00211C5E">
      <w:pPr>
        <w:ind w:right="83"/>
        <w:jc w:val="right"/>
        <w:rPr>
          <w:b/>
        </w:rPr>
      </w:pPr>
    </w:p>
    <w:p w:rsidR="00211C5E" w:rsidRDefault="00211C5E" w:rsidP="00211C5E">
      <w:pPr>
        <w:ind w:right="83"/>
        <w:jc w:val="right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</w:rPr>
      </w:pP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«Противодействие экстремизму и профилактика терроризма </w:t>
      </w: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территории муниципального образования </w:t>
      </w:r>
    </w:p>
    <w:p w:rsidR="00211C5E" w:rsidRDefault="00211C5E" w:rsidP="00211C5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«Первомайский район»  на 2016-2018 годы»</w:t>
      </w:r>
    </w:p>
    <w:p w:rsidR="00211C5E" w:rsidRDefault="00211C5E" w:rsidP="00211C5E">
      <w:pPr>
        <w:keepNext/>
        <w:jc w:val="center"/>
        <w:rPr>
          <w:b/>
          <w:sz w:val="32"/>
          <w:szCs w:val="32"/>
        </w:rPr>
      </w:pPr>
    </w:p>
    <w:p w:rsidR="00211C5E" w:rsidRDefault="00211C5E" w:rsidP="00211C5E">
      <w:pPr>
        <w:jc w:val="center"/>
        <w:rPr>
          <w:b/>
          <w:sz w:val="26"/>
          <w:szCs w:val="26"/>
        </w:rPr>
      </w:pPr>
      <w:r>
        <w:rPr>
          <w:b/>
        </w:rPr>
        <w:br w:type="page"/>
      </w:r>
      <w:r>
        <w:rPr>
          <w:b/>
          <w:sz w:val="26"/>
          <w:szCs w:val="26"/>
        </w:rPr>
        <w:lastRenderedPageBreak/>
        <w:t>ПАСПОРТ</w:t>
      </w:r>
    </w:p>
    <w:p w:rsidR="00211C5E" w:rsidRDefault="00211C5E" w:rsidP="00211C5E">
      <w:pPr>
        <w:ind w:right="83"/>
        <w:jc w:val="center"/>
        <w:rPr>
          <w:b/>
        </w:rPr>
      </w:pPr>
      <w:r>
        <w:rPr>
          <w:b/>
        </w:rPr>
        <w:t>Муниципальной программы</w:t>
      </w:r>
    </w:p>
    <w:p w:rsidR="00211C5E" w:rsidRDefault="00211C5E" w:rsidP="00211C5E">
      <w:pPr>
        <w:jc w:val="center"/>
        <w:rPr>
          <w:b/>
        </w:rPr>
      </w:pPr>
      <w:r>
        <w:rPr>
          <w:b/>
        </w:rPr>
        <w:t xml:space="preserve">«Противодействие экстремизму и профилактика терроризма </w:t>
      </w:r>
    </w:p>
    <w:p w:rsidR="00211C5E" w:rsidRDefault="00211C5E" w:rsidP="00211C5E">
      <w:pPr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</w:p>
    <w:p w:rsidR="00211C5E" w:rsidRDefault="00211C5E" w:rsidP="00211C5E">
      <w:pPr>
        <w:jc w:val="center"/>
        <w:rPr>
          <w:b/>
        </w:rPr>
      </w:pPr>
      <w:r>
        <w:rPr>
          <w:b/>
        </w:rPr>
        <w:t>«Первомайский район» на 2016-2018 годы»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4"/>
        <w:gridCol w:w="2397"/>
        <w:gridCol w:w="993"/>
        <w:gridCol w:w="993"/>
        <w:gridCol w:w="283"/>
        <w:gridCol w:w="705"/>
        <w:gridCol w:w="429"/>
        <w:gridCol w:w="1140"/>
      </w:tblGrid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Наименование  МП</w:t>
            </w:r>
          </w:p>
          <w:p w:rsidR="00211C5E" w:rsidRDefault="00211C5E">
            <w:r>
              <w:rPr>
                <w:sz w:val="22"/>
                <w:szCs w:val="22"/>
              </w:rPr>
              <w:t xml:space="preserve">(подпрограммы МП)     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2016-2018 годы»</w:t>
            </w:r>
          </w:p>
        </w:tc>
      </w:tr>
      <w:tr w:rsidR="00211C5E" w:rsidTr="00211C5E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Заказчик МП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«Первомайский район» (далее Администрация МО «Первомайский район»)</w:t>
            </w:r>
          </w:p>
        </w:tc>
      </w:tr>
      <w:tr w:rsidR="00211C5E" w:rsidTr="00211C5E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Соисполнители МП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«Первомайский район»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 xml:space="preserve">Стратегическая цель  социально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кономического развития Первомайского района до 2030 года.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Повышение уровня и качества жизни населения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Цель программы</w:t>
            </w:r>
          </w:p>
          <w:p w:rsidR="00211C5E" w:rsidRDefault="00211C5E">
            <w:r>
              <w:rPr>
                <w:sz w:val="22"/>
                <w:szCs w:val="22"/>
              </w:rPr>
              <w:t>(подпрограммы МП)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программы:</w:t>
            </w:r>
          </w:p>
          <w:p w:rsidR="00211C5E" w:rsidRDefault="00211C5E">
            <w:pPr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актов;</w:t>
            </w:r>
            <w:r>
              <w:rPr>
                <w:sz w:val="22"/>
                <w:szCs w:val="22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11C5E" w:rsidRDefault="00211C5E">
            <w:pPr>
              <w:jc w:val="both"/>
            </w:pPr>
          </w:p>
        </w:tc>
      </w:tr>
      <w:tr w:rsidR="00211C5E" w:rsidTr="00211C5E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211C5E" w:rsidTr="00211C5E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Pr="002C12CC" w:rsidRDefault="00211C5E">
            <w:r w:rsidRPr="002C12CC">
              <w:rPr>
                <w:sz w:val="22"/>
                <w:szCs w:val="22"/>
              </w:rPr>
              <w:t>Количество лекций проведенных в общеобразовательных учреждениях на предмет действия при террористическом акте, выявление и обнаружение экстремистских идей и настроений, степень их распространения среди молодежи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/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both"/>
            </w:pPr>
          </w:p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>Задачи программы:</w:t>
            </w:r>
          </w:p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 xml:space="preserve">      Своевременное информирование населения Первомайского района по вопросам противодействия экстремизму  и терроризму;</w:t>
            </w:r>
          </w:p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 xml:space="preserve">       Пропаганда толерантного поведения к людям других национальностей и религиозных конфессий;</w:t>
            </w:r>
          </w:p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11C5E" w:rsidTr="00211C5E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211C5E" w:rsidTr="00211C5E">
        <w:trPr>
          <w:cantSplit/>
          <w:trHeight w:val="230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both"/>
              <w:rPr>
                <w:iCs/>
                <w:spacing w:val="-11"/>
              </w:rPr>
            </w:pPr>
            <w:r>
              <w:rPr>
                <w:iCs/>
                <w:spacing w:val="-11"/>
                <w:sz w:val="22"/>
                <w:szCs w:val="22"/>
              </w:rPr>
              <w:t>Количество технически оснащенных объектов социальной сферы, образования и здравоохранения для предотвращения возникновения террористической угрозы, ед</w:t>
            </w:r>
            <w:r>
              <w:rPr>
                <w:iCs/>
                <w:spacing w:val="-11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11C5E" w:rsidTr="00211C5E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2016 - 2018 годы без деления на этапы</w:t>
            </w:r>
          </w:p>
        </w:tc>
      </w:tr>
      <w:tr w:rsidR="00211C5E" w:rsidTr="00211C5E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программы (с детализацией по   </w:t>
            </w:r>
            <w:r>
              <w:rPr>
                <w:sz w:val="22"/>
                <w:szCs w:val="22"/>
              </w:rPr>
              <w:br/>
              <w:t xml:space="preserve">годам реализации, тыс.рублей)           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jc w:val="center"/>
            </w:pPr>
          </w:p>
        </w:tc>
      </w:tr>
      <w:tr w:rsidR="00211C5E" w:rsidTr="00211C5E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11C5E" w:rsidTr="00211C5E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211C5E" w:rsidTr="00211C5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</w:pPr>
          </w:p>
        </w:tc>
      </w:tr>
      <w:tr w:rsidR="00211C5E" w:rsidTr="00211C5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>
            <w:pPr>
              <w:ind w:firstLine="540"/>
              <w:jc w:val="center"/>
            </w:pPr>
          </w:p>
        </w:tc>
      </w:tr>
      <w:tr w:rsidR="00211C5E" w:rsidTr="00211C5E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ind w:firstLine="54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ind w:firstLine="54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ind w:firstLine="54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ind w:firstLine="54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211C5E" w:rsidTr="00211C5E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Pr="002C12CC" w:rsidRDefault="00211C5E">
            <w:r w:rsidRPr="002C12CC">
              <w:rPr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Pr="002C12CC" w:rsidRDefault="00211C5E">
            <w:pPr>
              <w:jc w:val="both"/>
            </w:pPr>
            <w:r w:rsidRPr="002C12CC">
              <w:rPr>
                <w:spacing w:val="-7"/>
                <w:sz w:val="22"/>
                <w:szCs w:val="22"/>
              </w:rPr>
              <w:t>Контроль за выполнением настоящей Программы осуществляет Глава Первомайского района</w:t>
            </w:r>
          </w:p>
        </w:tc>
      </w:tr>
    </w:tbl>
    <w:p w:rsidR="00211C5E" w:rsidRDefault="00211C5E" w:rsidP="00211C5E">
      <w:pPr>
        <w:jc w:val="center"/>
        <w:rPr>
          <w:b/>
          <w:spacing w:val="-11"/>
          <w:sz w:val="28"/>
          <w:szCs w:val="28"/>
        </w:rPr>
      </w:pPr>
    </w:p>
    <w:p w:rsidR="00211C5E" w:rsidRDefault="00211C5E" w:rsidP="00211C5E">
      <w:pPr>
        <w:jc w:val="center"/>
        <w:rPr>
          <w:b/>
          <w:spacing w:val="-11"/>
          <w:sz w:val="28"/>
          <w:szCs w:val="28"/>
        </w:rPr>
      </w:pPr>
    </w:p>
    <w:p w:rsidR="00211C5E" w:rsidRDefault="00211C5E" w:rsidP="00211C5E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Характеристика проблемы</w:t>
      </w:r>
    </w:p>
    <w:p w:rsidR="00211C5E" w:rsidRDefault="00211C5E" w:rsidP="00211C5E">
      <w:pPr>
        <w:jc w:val="center"/>
        <w:rPr>
          <w:b/>
          <w:bCs/>
          <w:highlight w:val="yellow"/>
        </w:rPr>
      </w:pPr>
    </w:p>
    <w:p w:rsidR="00211C5E" w:rsidRDefault="00211C5E" w:rsidP="00211C5E">
      <w:pPr>
        <w:ind w:firstLine="709"/>
        <w:jc w:val="both"/>
      </w:pPr>
      <w: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муниципального образования «Первомайский район» Томской области,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«Первомайский район».     </w:t>
      </w:r>
    </w:p>
    <w:p w:rsidR="00211C5E" w:rsidRDefault="00211C5E" w:rsidP="00211C5E">
      <w:pPr>
        <w:ind w:firstLine="709"/>
        <w:jc w:val="both"/>
      </w:pPr>
      <w:r>
        <w:t xml:space="preserve"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 </w:t>
      </w:r>
    </w:p>
    <w:p w:rsidR="00211C5E" w:rsidRDefault="00211C5E" w:rsidP="00211C5E">
      <w:pPr>
        <w:ind w:firstLine="709"/>
        <w:jc w:val="both"/>
      </w:pPr>
      <w:r>
        <w:t>Согласно статье 4 Федерального закона от 6 марта 2006 года № 35-ФЗ «О противодействии терроризму»,  противодействие терроризму - деятельность органов государственной власти и органов местного самоуправления по:</w:t>
      </w:r>
    </w:p>
    <w:p w:rsidR="00211C5E" w:rsidRDefault="00211C5E" w:rsidP="00211C5E">
      <w:pPr>
        <w:numPr>
          <w:ilvl w:val="0"/>
          <w:numId w:val="4"/>
        </w:numPr>
        <w:ind w:right="44" w:firstLine="0"/>
        <w:jc w:val="both"/>
      </w:pPr>
      <w: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11C5E" w:rsidRDefault="00211C5E" w:rsidP="00211C5E">
      <w:pPr>
        <w:numPr>
          <w:ilvl w:val="0"/>
          <w:numId w:val="4"/>
        </w:numPr>
        <w:ind w:right="44" w:firstLine="0"/>
        <w:jc w:val="both"/>
      </w:pPr>
      <w:r>
        <w:t xml:space="preserve">     выявлению, предупреждению, пресечению, раскрытию и расследованию террористического акта (борьба с терроризмом);</w:t>
      </w:r>
    </w:p>
    <w:p w:rsidR="00211C5E" w:rsidRDefault="00211C5E" w:rsidP="00211C5E">
      <w:pPr>
        <w:numPr>
          <w:ilvl w:val="0"/>
          <w:numId w:val="4"/>
        </w:numPr>
        <w:ind w:right="44" w:firstLine="0"/>
        <w:jc w:val="both"/>
      </w:pPr>
      <w:r>
        <w:t xml:space="preserve">     минимизации и (или) ликвидации последствий проявлений терроризма.</w:t>
      </w:r>
    </w:p>
    <w:p w:rsidR="00211C5E" w:rsidRDefault="00211C5E" w:rsidP="00211C5E">
      <w:pPr>
        <w:ind w:firstLine="720"/>
        <w:jc w:val="both"/>
      </w:pPr>
      <w: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 острой и адекватной реакции при этих соприкосновениях не последовало.</w:t>
      </w:r>
    </w:p>
    <w:p w:rsidR="00211C5E" w:rsidRDefault="00211C5E" w:rsidP="00211C5E">
      <w:pPr>
        <w:ind w:firstLine="720"/>
        <w:jc w:val="both"/>
      </w:pPr>
      <w:r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 </w:t>
      </w:r>
    </w:p>
    <w:p w:rsidR="00211C5E" w:rsidRDefault="00211C5E" w:rsidP="00211C5E">
      <w:pPr>
        <w:ind w:firstLine="720"/>
        <w:jc w:val="both"/>
      </w:pPr>
      <w: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211C5E" w:rsidRDefault="00211C5E" w:rsidP="00211C5E">
      <w:pPr>
        <w:ind w:firstLine="720"/>
        <w:jc w:val="both"/>
      </w:pPr>
      <w:r>
        <w:t>Важнейшее место в борьбе с терроризмом и экстремизмом занимает предупреждение его проявлений.</w:t>
      </w:r>
    </w:p>
    <w:p w:rsidR="00211C5E" w:rsidRDefault="00211C5E" w:rsidP="00211C5E">
      <w:pPr>
        <w:ind w:right="44" w:firstLine="720"/>
        <w:jc w:val="both"/>
      </w:pPr>
      <w:r>
        <w:t xml:space="preserve">Предупредить -  значить отвратить что-либо заранее принятыми мерами;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 –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>
        <w:t>целью</w:t>
      </w:r>
      <w:proofErr w:type="gramEnd"/>
      <w:r>
        <w:t xml:space="preserve"> которой является обеспечение общественной безопасности населения, защита политических, экономических и международных интересов государства. </w:t>
      </w:r>
    </w:p>
    <w:p w:rsidR="00211C5E" w:rsidRDefault="00211C5E" w:rsidP="00211C5E">
      <w:pPr>
        <w:ind w:right="44" w:firstLine="720"/>
        <w:jc w:val="both"/>
        <w:rPr>
          <w:color w:val="000000"/>
        </w:rPr>
      </w:pPr>
      <w:r>
        <w:rPr>
          <w:color w:val="000000"/>
        </w:rPr>
        <w:t xml:space="preserve">Противодействие экстремизму –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– от хулиганских действий до актов вандализма и насилия  </w:t>
      </w:r>
      <w:r>
        <w:t xml:space="preserve">– </w:t>
      </w:r>
      <w:r>
        <w:rPr>
          <w:color w:val="000000"/>
        </w:rPr>
        <w:t xml:space="preserve">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легкодоступности </w:t>
      </w:r>
      <w:r>
        <w:rPr>
          <w:color w:val="000000"/>
        </w:rPr>
        <w:lastRenderedPageBreak/>
        <w:t>материалов, пропагандирующих экстремизм.</w:t>
      </w:r>
    </w:p>
    <w:p w:rsidR="00211C5E" w:rsidRDefault="00211C5E" w:rsidP="00211C5E">
      <w:pPr>
        <w:ind w:firstLine="720"/>
        <w:jc w:val="both"/>
      </w:pPr>
      <w:r>
        <w:t xml:space="preserve">Необходима грамотная превентивная политика по борьбе с терроризмом и экстремизмом.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Профилактика должна осуществляться на </w:t>
      </w:r>
      <w:proofErr w:type="spellStart"/>
      <w:r>
        <w:t>допреступных</w:t>
      </w:r>
      <w:proofErr w:type="spellEnd"/>
      <w: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и экстремистской деятельности, но также и негосударственных структур.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теологии, обществоведения, психологии, юриспруденции, средств массовой информации.</w:t>
      </w:r>
    </w:p>
    <w:p w:rsidR="00211C5E" w:rsidRDefault="00211C5E" w:rsidP="00211C5E">
      <w:pPr>
        <w:jc w:val="both"/>
      </w:pPr>
      <w:r>
        <w:tab/>
        <w:t>Перечисленные проблемы явились основанием для разработки Программы профилактики терроризма и экстремизма, обеспечения безопасности населения и территории муниципального образования «Первомайский район» на 2016-2018 годы.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2. Цели и задачи Программы, сроки и этапы ее реализации</w:t>
      </w:r>
      <w:r>
        <w:rPr>
          <w:color w:val="000000"/>
        </w:rPr>
        <w:t>  </w:t>
      </w:r>
    </w:p>
    <w:p w:rsidR="00211C5E" w:rsidRDefault="00211C5E" w:rsidP="00211C5E">
      <w:pPr>
        <w:jc w:val="both"/>
      </w:pPr>
      <w:r>
        <w:t xml:space="preserve">          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</w:p>
    <w:p w:rsidR="00211C5E" w:rsidRDefault="00211C5E" w:rsidP="00211C5E">
      <w:pPr>
        <w:ind w:firstLine="720"/>
        <w:jc w:val="both"/>
      </w:pPr>
      <w: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муниципального образования «Первомайский район»,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 </w:t>
      </w:r>
    </w:p>
    <w:p w:rsidR="00211C5E" w:rsidRDefault="00211C5E" w:rsidP="00211C5E">
      <w:pPr>
        <w:ind w:firstLine="720"/>
        <w:jc w:val="both"/>
      </w:pPr>
      <w: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Программа будет осуществлена в течение 2016-2018 годов.</w:t>
      </w: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3D663D" w:rsidRDefault="003D663D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spacing w:val="-11"/>
        </w:rPr>
      </w:pPr>
      <w:r>
        <w:rPr>
          <w:b/>
          <w:iCs/>
          <w:spacing w:val="-11"/>
        </w:rPr>
        <w:t>3.</w:t>
      </w:r>
      <w:r>
        <w:rPr>
          <w:b/>
        </w:rPr>
        <w:t>Перечень программных мероприятий</w:t>
      </w:r>
    </w:p>
    <w:p w:rsidR="00211C5E" w:rsidRDefault="00211C5E" w:rsidP="00211C5E">
      <w:pPr>
        <w:rPr>
          <w:b/>
        </w:rPr>
      </w:pPr>
    </w:p>
    <w:p w:rsidR="00211C5E" w:rsidRDefault="00211C5E" w:rsidP="00211C5E">
      <w:r>
        <w:tab/>
      </w:r>
    </w:p>
    <w:p w:rsidR="00211C5E" w:rsidRPr="000A1480" w:rsidRDefault="00211C5E" w:rsidP="00211C5E">
      <w:pPr>
        <w:jc w:val="center"/>
        <w:rPr>
          <w:sz w:val="20"/>
          <w:szCs w:val="20"/>
        </w:rPr>
      </w:pPr>
      <w:r w:rsidRPr="000A1480">
        <w:rPr>
          <w:sz w:val="20"/>
          <w:szCs w:val="20"/>
        </w:rPr>
        <w:t>Перечень программных мероприятий представлен в Таблице 1.</w:t>
      </w:r>
    </w:p>
    <w:p w:rsidR="00211C5E" w:rsidRPr="000A1480" w:rsidRDefault="00211C5E" w:rsidP="00211C5E">
      <w:pPr>
        <w:rPr>
          <w:b/>
          <w:sz w:val="20"/>
          <w:szCs w:val="20"/>
        </w:rPr>
      </w:pPr>
    </w:p>
    <w:p w:rsidR="00211C5E" w:rsidRPr="000A1480" w:rsidRDefault="00211C5E" w:rsidP="00211C5E">
      <w:pPr>
        <w:rPr>
          <w:b/>
          <w:sz w:val="20"/>
          <w:szCs w:val="20"/>
        </w:rPr>
      </w:pPr>
    </w:p>
    <w:p w:rsidR="00211C5E" w:rsidRPr="000A1480" w:rsidRDefault="00211C5E" w:rsidP="00211C5E">
      <w:pPr>
        <w:jc w:val="right"/>
        <w:rPr>
          <w:sz w:val="20"/>
          <w:szCs w:val="20"/>
        </w:rPr>
      </w:pPr>
    </w:p>
    <w:p w:rsidR="00211C5E" w:rsidRPr="000A1480" w:rsidRDefault="00211C5E" w:rsidP="00211C5E">
      <w:pPr>
        <w:jc w:val="right"/>
        <w:rPr>
          <w:sz w:val="18"/>
          <w:szCs w:val="18"/>
        </w:rPr>
      </w:pPr>
      <w:r w:rsidRPr="000A1480">
        <w:rPr>
          <w:sz w:val="18"/>
          <w:szCs w:val="18"/>
        </w:rPr>
        <w:t>Таблица 1.</w:t>
      </w:r>
    </w:p>
    <w:tbl>
      <w:tblPr>
        <w:tblW w:w="24168" w:type="dxa"/>
        <w:tblInd w:w="-6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"/>
        <w:gridCol w:w="587"/>
        <w:gridCol w:w="11"/>
        <w:gridCol w:w="3178"/>
        <w:gridCol w:w="1080"/>
        <w:gridCol w:w="1260"/>
        <w:gridCol w:w="60"/>
        <w:gridCol w:w="1020"/>
        <w:gridCol w:w="60"/>
        <w:gridCol w:w="1020"/>
        <w:gridCol w:w="60"/>
        <w:gridCol w:w="1739"/>
        <w:gridCol w:w="3588"/>
        <w:gridCol w:w="2624"/>
        <w:gridCol w:w="2624"/>
        <w:gridCol w:w="2624"/>
        <w:gridCol w:w="2624"/>
      </w:tblGrid>
      <w:tr w:rsidR="00211C5E" w:rsidRPr="000A1480" w:rsidTr="000A1480">
        <w:trPr>
          <w:gridBefore w:val="1"/>
          <w:gridAfter w:val="5"/>
          <w:wBefore w:w="9" w:type="dxa"/>
          <w:wAfter w:w="14084" w:type="dxa"/>
          <w:trHeight w:val="957"/>
        </w:trPr>
        <w:tc>
          <w:tcPr>
            <w:tcW w:w="5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№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  <w:proofErr w:type="gramStart"/>
            <w:r w:rsidRPr="000A1480">
              <w:rPr>
                <w:sz w:val="18"/>
                <w:szCs w:val="18"/>
              </w:rPr>
              <w:t>п</w:t>
            </w:r>
            <w:proofErr w:type="gramEnd"/>
            <w:r w:rsidRPr="000A1480">
              <w:rPr>
                <w:sz w:val="18"/>
                <w:szCs w:val="18"/>
              </w:rPr>
              <w:t>/п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Наименование мероприятий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Срок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испол</w:t>
            </w:r>
            <w:r w:rsidRPr="000A1480">
              <w:rPr>
                <w:sz w:val="18"/>
                <w:szCs w:val="18"/>
              </w:rPr>
              <w:softHyphen/>
              <w:t>нения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Всего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(тыс. руб.)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Источники финансирования</w:t>
            </w: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(тыс. руб.)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Ответственные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ис</w:t>
            </w:r>
            <w:r w:rsidRPr="000A1480">
              <w:rPr>
                <w:sz w:val="18"/>
                <w:szCs w:val="18"/>
              </w:rPr>
              <w:softHyphen/>
              <w:t>полнители</w:t>
            </w:r>
          </w:p>
          <w:p w:rsidR="00211C5E" w:rsidRPr="000A1480" w:rsidRDefault="00211C5E">
            <w:pPr>
              <w:rPr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</w:tr>
      <w:tr w:rsidR="00211C5E" w:rsidRPr="000A1480" w:rsidTr="000A1480">
        <w:trPr>
          <w:gridBefore w:val="1"/>
          <w:gridAfter w:val="5"/>
          <w:wBefore w:w="9" w:type="dxa"/>
          <w:wAfter w:w="14084" w:type="dxa"/>
          <w:trHeight w:hRule="exact" w:val="572"/>
        </w:trPr>
        <w:tc>
          <w:tcPr>
            <w:tcW w:w="5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3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Местный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Прочие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источники</w:t>
            </w:r>
          </w:p>
        </w:tc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val="342"/>
        </w:trPr>
        <w:tc>
          <w:tcPr>
            <w:tcW w:w="10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bCs/>
                <w:sz w:val="18"/>
                <w:szCs w:val="18"/>
                <w:lang w:eastAsia="en-US"/>
              </w:rPr>
            </w:pPr>
            <w:r w:rsidRPr="000A1480">
              <w:rPr>
                <w:bCs/>
                <w:sz w:val="18"/>
                <w:szCs w:val="18"/>
              </w:rPr>
              <w:t>1. Организационные и пропагандистские  мероприятия</w:t>
            </w: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hRule="exact" w:val="2141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Default="00211C5E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both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без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  <w: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  <w:r w:rsidRPr="000A1480">
              <w:rPr>
                <w:spacing w:val="-3"/>
                <w:sz w:val="16"/>
                <w:szCs w:val="16"/>
              </w:rPr>
              <w:t xml:space="preserve">Председатель антитеррористической и </w:t>
            </w:r>
            <w:proofErr w:type="spellStart"/>
            <w:r w:rsidRPr="000A1480">
              <w:rPr>
                <w:spacing w:val="-3"/>
                <w:sz w:val="16"/>
                <w:szCs w:val="16"/>
              </w:rPr>
              <w:t>антиэкстремист-ской</w:t>
            </w:r>
            <w:proofErr w:type="spellEnd"/>
            <w:r w:rsidRPr="000A1480">
              <w:rPr>
                <w:spacing w:val="-3"/>
                <w:sz w:val="16"/>
                <w:szCs w:val="16"/>
              </w:rPr>
              <w:t xml:space="preserve"> комиссии МО «Первомайский район»</w:t>
            </w:r>
            <w:r w:rsidRPr="000A1480">
              <w:rPr>
                <w:spacing w:val="-4"/>
                <w:sz w:val="16"/>
                <w:szCs w:val="16"/>
              </w:rPr>
              <w:t>.</w:t>
            </w:r>
          </w:p>
        </w:tc>
      </w:tr>
      <w:tr w:rsidR="00211C5E" w:rsidTr="000A1480">
        <w:trPr>
          <w:gridBefore w:val="1"/>
          <w:wBefore w:w="9" w:type="dxa"/>
          <w:trHeight w:hRule="exact" w:val="2424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Default="00211C5E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без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  <w: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  <w:r w:rsidRPr="000A1480">
              <w:rPr>
                <w:spacing w:val="-3"/>
                <w:sz w:val="16"/>
                <w:szCs w:val="16"/>
              </w:rPr>
              <w:t xml:space="preserve">Председатель антитеррористической и </w:t>
            </w:r>
            <w:proofErr w:type="spellStart"/>
            <w:r w:rsidRPr="000A1480">
              <w:rPr>
                <w:spacing w:val="-3"/>
                <w:sz w:val="16"/>
                <w:szCs w:val="16"/>
              </w:rPr>
              <w:t>антиэкстремистской</w:t>
            </w:r>
            <w:proofErr w:type="spellEnd"/>
            <w:r w:rsidRPr="000A1480">
              <w:rPr>
                <w:spacing w:val="-3"/>
                <w:sz w:val="16"/>
                <w:szCs w:val="16"/>
              </w:rPr>
              <w:t xml:space="preserve"> комиссии МО «Первомайский район»</w:t>
            </w:r>
            <w:r w:rsidRPr="000A1480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3588" w:type="dxa"/>
          </w:tcPr>
          <w:p w:rsidR="00211C5E" w:rsidRDefault="00211C5E">
            <w:pPr>
              <w:rPr>
                <w:lang w:eastAsia="en-US"/>
              </w:rPr>
            </w:pPr>
          </w:p>
        </w:tc>
        <w:tc>
          <w:tcPr>
            <w:tcW w:w="2624" w:type="dxa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rPr>
                <w:rFonts w:eastAsia="Times New Roman"/>
              </w:rPr>
            </w:pPr>
            <w:r>
              <w:t>Без</w:t>
            </w:r>
          </w:p>
          <w:p w:rsidR="00211C5E" w:rsidRDefault="00211C5E">
            <w:pPr>
              <w:rPr>
                <w:lang w:eastAsia="en-US"/>
              </w:rPr>
            </w:pPr>
            <w:r>
              <w:t>финансирования</w:t>
            </w:r>
          </w:p>
        </w:tc>
        <w:tc>
          <w:tcPr>
            <w:tcW w:w="2624" w:type="dxa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rPr>
                <w:lang w:eastAsia="en-US"/>
              </w:rPr>
            </w:pPr>
            <w:r>
              <w:t>-----------</w:t>
            </w:r>
          </w:p>
        </w:tc>
        <w:tc>
          <w:tcPr>
            <w:tcW w:w="2624" w:type="dxa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rPr>
                <w:lang w:eastAsia="en-US"/>
              </w:rPr>
            </w:pPr>
            <w:r>
              <w:t>----------</w:t>
            </w:r>
          </w:p>
        </w:tc>
        <w:tc>
          <w:tcPr>
            <w:tcW w:w="2624" w:type="dxa"/>
            <w:hideMark/>
          </w:tcPr>
          <w:p w:rsidR="00211C5E" w:rsidRDefault="00211C5E">
            <w:pPr>
              <w:rPr>
                <w:spacing w:val="-2"/>
                <w:lang w:eastAsia="en-US"/>
              </w:rPr>
            </w:pPr>
            <w:r>
              <w:rPr>
                <w:spacing w:val="-2"/>
              </w:rPr>
              <w:t>.Ответственное лицо, представители ОВД</w:t>
            </w: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hRule="exact" w:val="1461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Распространять  опыт проведения уроков и мероприятий, направленных на развитие толерантного сознания у молодежи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без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3D663D" w:rsidRDefault="003D663D">
            <w:pPr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3D663D">
              <w:rPr>
                <w:spacing w:val="-2"/>
                <w:sz w:val="16"/>
                <w:szCs w:val="16"/>
              </w:rPr>
              <w:t xml:space="preserve">Руководитель Управления образования – начальник МКУ «Управление образованияАдминистрации </w:t>
            </w:r>
          </w:p>
          <w:p w:rsidR="00211C5E" w:rsidRDefault="00211C5E" w:rsidP="003D663D">
            <w:pPr>
              <w:jc w:val="both"/>
              <w:rPr>
                <w:spacing w:val="-2"/>
                <w:lang w:eastAsia="en-US"/>
              </w:rPr>
            </w:pPr>
            <w:r w:rsidRPr="003D663D">
              <w:rPr>
                <w:spacing w:val="-2"/>
                <w:sz w:val="16"/>
                <w:szCs w:val="16"/>
              </w:rPr>
              <w:t>Первомайскогорайона (далееРУО)</w:t>
            </w: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hRule="exact" w:val="1976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Информировать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по мере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без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rFonts w:eastAsia="Times New Roman"/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 xml:space="preserve">Главы </w:t>
            </w:r>
          </w:p>
          <w:p w:rsidR="00211C5E" w:rsidRDefault="00211C5E">
            <w:pPr>
              <w:rPr>
                <w:spacing w:val="-2"/>
                <w:lang w:eastAsia="en-US"/>
              </w:rPr>
            </w:pPr>
            <w:r w:rsidRPr="000A1480">
              <w:rPr>
                <w:spacing w:val="-2"/>
                <w:sz w:val="16"/>
                <w:szCs w:val="16"/>
              </w:rPr>
              <w:t>администраций сельских поселений</w:t>
            </w:r>
          </w:p>
        </w:tc>
      </w:tr>
      <w:tr w:rsidR="00211C5E" w:rsidTr="000A1480">
        <w:trPr>
          <w:gridBefore w:val="1"/>
          <w:gridAfter w:val="5"/>
          <w:wBefore w:w="9" w:type="dxa"/>
          <w:wAfter w:w="14084" w:type="dxa"/>
          <w:trHeight w:hRule="exact" w:val="1836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Проверять потенциально-опасные объекты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rFonts w:eastAsia="Times New Roman"/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 xml:space="preserve">Главы </w:t>
            </w:r>
          </w:p>
          <w:p w:rsidR="00211C5E" w:rsidRPr="000A1480" w:rsidRDefault="00211C5E">
            <w:pPr>
              <w:rPr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>администраций сельских поселений, сотрудники отдела полиции №7 (посогласованию)</w:t>
            </w:r>
          </w:p>
          <w:p w:rsidR="00211C5E" w:rsidRDefault="00211C5E">
            <w:pPr>
              <w:rPr>
                <w:spacing w:val="-2"/>
              </w:rPr>
            </w:pPr>
            <w:r w:rsidRPr="000A1480">
              <w:rPr>
                <w:spacing w:val="-2"/>
                <w:sz w:val="16"/>
                <w:szCs w:val="16"/>
              </w:rPr>
              <w:t>(далее ОП №7)</w:t>
            </w:r>
          </w:p>
        </w:tc>
      </w:tr>
      <w:tr w:rsidR="00211C5E" w:rsidTr="000A1480">
        <w:trPr>
          <w:gridAfter w:val="5"/>
          <w:wAfter w:w="14084" w:type="dxa"/>
          <w:trHeight w:val="364"/>
        </w:trPr>
        <w:tc>
          <w:tcPr>
            <w:tcW w:w="1008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0A1480">
              <w:rPr>
                <w:spacing w:val="-2"/>
                <w:sz w:val="18"/>
                <w:szCs w:val="18"/>
              </w:rPr>
              <w:t>2. Мероприятия по профилактике экстремизма и терроризма</w:t>
            </w:r>
          </w:p>
        </w:tc>
      </w:tr>
      <w:tr w:rsidR="00211C5E" w:rsidTr="000A1480">
        <w:trPr>
          <w:gridAfter w:val="5"/>
          <w:wAfter w:w="14084" w:type="dxa"/>
          <w:trHeight w:hRule="exact" w:val="1744"/>
        </w:trPr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lastRenderedPageBreak/>
              <w:t>6</w:t>
            </w:r>
          </w:p>
          <w:p w:rsidR="00211C5E" w:rsidRPr="000A1480" w:rsidRDefault="00211C5E">
            <w:pPr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Организовать подготовку проектов, изготовления, приобретения  буклетов, плакатов, памяток и рекомендаций для предприятий и учреждений, расположенных на территории Первомайского района по антитеррористической тематике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2016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2017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0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10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0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10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  <w:r>
              <w:t>_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1C5E" w:rsidRDefault="00211C5E" w:rsidP="000A1480">
            <w:pPr>
              <w:rPr>
                <w:spacing w:val="-2"/>
                <w:lang w:eastAsia="en-US"/>
              </w:rPr>
            </w:pPr>
            <w:r w:rsidRPr="000A1480">
              <w:rPr>
                <w:spacing w:val="-3"/>
                <w:sz w:val="16"/>
                <w:szCs w:val="16"/>
              </w:rPr>
              <w:t xml:space="preserve">Председатель антитеррористической и </w:t>
            </w:r>
            <w:proofErr w:type="spellStart"/>
            <w:r w:rsidRPr="000A1480">
              <w:rPr>
                <w:spacing w:val="-3"/>
                <w:sz w:val="16"/>
                <w:szCs w:val="16"/>
              </w:rPr>
              <w:t>антиэкстремистской</w:t>
            </w:r>
            <w:proofErr w:type="spellEnd"/>
            <w:r w:rsidRPr="000A1480">
              <w:rPr>
                <w:spacing w:val="-3"/>
                <w:sz w:val="16"/>
                <w:szCs w:val="16"/>
              </w:rPr>
              <w:t xml:space="preserve"> комиссии МО«Первомайский район»</w:t>
            </w:r>
          </w:p>
        </w:tc>
      </w:tr>
      <w:tr w:rsidR="00211C5E" w:rsidTr="000A1480">
        <w:trPr>
          <w:gridAfter w:val="5"/>
          <w:wAfter w:w="14084" w:type="dxa"/>
          <w:trHeight w:hRule="exact" w:val="1981"/>
        </w:trPr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7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В местах массового пребывания граждан обеспечить подготовку и размещение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Без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rFonts w:eastAsia="Times New Roman"/>
              </w:rPr>
            </w:pPr>
            <w:r>
              <w:t>_</w:t>
            </w:r>
          </w:p>
          <w:p w:rsidR="00211C5E" w:rsidRDefault="00211C5E"/>
          <w:p w:rsidR="00211C5E" w:rsidRDefault="00211C5E">
            <w:pPr>
              <w:rPr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rFonts w:eastAsia="Times New Roman"/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 xml:space="preserve">Главы </w:t>
            </w:r>
          </w:p>
          <w:p w:rsidR="00211C5E" w:rsidRPr="000A1480" w:rsidRDefault="00211C5E">
            <w:pPr>
              <w:rPr>
                <w:spacing w:val="-2"/>
                <w:sz w:val="16"/>
                <w:szCs w:val="16"/>
                <w:lang w:eastAsia="en-US"/>
              </w:rPr>
            </w:pPr>
            <w:r w:rsidRPr="000A1480">
              <w:rPr>
                <w:spacing w:val="-2"/>
                <w:sz w:val="16"/>
                <w:szCs w:val="16"/>
              </w:rPr>
              <w:t>администраций сельских поселений</w:t>
            </w:r>
          </w:p>
        </w:tc>
      </w:tr>
      <w:tr w:rsidR="00211C5E" w:rsidTr="000A1480">
        <w:trPr>
          <w:gridAfter w:val="5"/>
          <w:wAfter w:w="14084" w:type="dxa"/>
          <w:trHeight w:hRule="exact" w:val="1982"/>
        </w:trPr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 w:rsidP="000A1480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Проводить лекции, социологические опросы и исследования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jc w:val="center"/>
              <w:rPr>
                <w:sz w:val="18"/>
                <w:szCs w:val="18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2016-2018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C5E" w:rsidRPr="000A1480" w:rsidRDefault="00211C5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A1480">
              <w:rPr>
                <w:sz w:val="18"/>
                <w:szCs w:val="18"/>
              </w:rPr>
              <w:t>-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без</w:t>
            </w: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Pr="000A1480" w:rsidRDefault="00211C5E">
            <w:pPr>
              <w:rPr>
                <w:sz w:val="18"/>
                <w:szCs w:val="18"/>
                <w:lang w:eastAsia="en-US"/>
              </w:rPr>
            </w:pPr>
          </w:p>
          <w:p w:rsidR="00211C5E" w:rsidRPr="000A1480" w:rsidRDefault="00211C5E">
            <w:pPr>
              <w:jc w:val="center"/>
              <w:rPr>
                <w:sz w:val="18"/>
                <w:szCs w:val="18"/>
                <w:lang w:eastAsia="en-US"/>
              </w:rPr>
            </w:pPr>
            <w:r w:rsidRPr="000A1480">
              <w:rPr>
                <w:sz w:val="18"/>
                <w:szCs w:val="18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C5E" w:rsidRDefault="00211C5E">
            <w:pPr>
              <w:rPr>
                <w:lang w:eastAsia="en-US"/>
              </w:rPr>
            </w:pPr>
          </w:p>
          <w:p w:rsidR="00211C5E" w:rsidRDefault="00211C5E">
            <w:pPr>
              <w:jc w:val="center"/>
              <w:rPr>
                <w:lang w:eastAsia="en-US"/>
              </w:rPr>
            </w:pPr>
            <w:r>
              <w:t>_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3D" w:rsidRPr="000A1480" w:rsidRDefault="003D663D">
            <w:pPr>
              <w:rPr>
                <w:spacing w:val="-2"/>
                <w:sz w:val="16"/>
                <w:szCs w:val="16"/>
              </w:rPr>
            </w:pPr>
          </w:p>
          <w:p w:rsidR="003D663D" w:rsidRPr="000A1480" w:rsidRDefault="003D663D">
            <w:pPr>
              <w:rPr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>Начальник РУО</w:t>
            </w:r>
            <w:r w:rsidR="003420EF" w:rsidRPr="000A1480">
              <w:rPr>
                <w:spacing w:val="-2"/>
                <w:sz w:val="16"/>
                <w:szCs w:val="16"/>
              </w:rPr>
              <w:t>,</w:t>
            </w:r>
          </w:p>
          <w:p w:rsidR="003420EF" w:rsidRPr="000A1480" w:rsidRDefault="00211C5E">
            <w:pPr>
              <w:rPr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 xml:space="preserve">сотрудники ОП №7 </w:t>
            </w:r>
          </w:p>
          <w:p w:rsidR="00211C5E" w:rsidRPr="000A1480" w:rsidRDefault="00211C5E">
            <w:pPr>
              <w:rPr>
                <w:spacing w:val="-2"/>
                <w:sz w:val="16"/>
                <w:szCs w:val="16"/>
              </w:rPr>
            </w:pPr>
            <w:r w:rsidRPr="000A1480">
              <w:rPr>
                <w:spacing w:val="-2"/>
                <w:sz w:val="16"/>
                <w:szCs w:val="16"/>
              </w:rPr>
              <w:t>(по согласованию)</w:t>
            </w:r>
          </w:p>
          <w:p w:rsidR="00211C5E" w:rsidRPr="000A1480" w:rsidRDefault="00211C5E">
            <w:pPr>
              <w:jc w:val="both"/>
              <w:rPr>
                <w:spacing w:val="-2"/>
                <w:sz w:val="16"/>
                <w:szCs w:val="16"/>
              </w:rPr>
            </w:pPr>
          </w:p>
          <w:p w:rsidR="00211C5E" w:rsidRPr="000A1480" w:rsidRDefault="00211C5E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/>
          <w:bCs/>
          <w:color w:val="000000"/>
        </w:rPr>
      </w:pPr>
      <w:bookmarkStart w:id="1" w:name="sub_300"/>
      <w:bookmarkEnd w:id="1"/>
      <w:r>
        <w:rPr>
          <w:b/>
          <w:bCs/>
          <w:color w:val="000000"/>
        </w:rPr>
        <w:t>4. Ресурсное обеспечение Программы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Финансирование Программы предполагается осуществлять за счет средств  бюджета   муниципального образования МО «Первомайский район».  Для реализации программных мероприятий из бюджета  необходимо выделить  20000 рублей:  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right"/>
        <w:rPr>
          <w:color w:val="000000"/>
        </w:rPr>
      </w:pPr>
      <w:r>
        <w:rPr>
          <w:color w:val="000000"/>
        </w:rPr>
        <w:t>Таблица 2.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544"/>
        <w:gridCol w:w="1571"/>
        <w:gridCol w:w="1557"/>
        <w:gridCol w:w="1486"/>
        <w:gridCol w:w="1251"/>
      </w:tblGrid>
      <w:tr w:rsidR="00211C5E" w:rsidTr="00211C5E">
        <w:trPr>
          <w:trHeight w:val="3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11C5E" w:rsidTr="00211C5E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Бюджет  МО «Первомайский район» (тыс.руб.)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211C5E" w:rsidTr="00211C5E">
        <w:trPr>
          <w:trHeight w:val="39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211C5E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</w:tbl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5. Механизм реализации муниципальной программы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</w:t>
      </w:r>
      <w:bookmarkStart w:id="2" w:name="sub_301"/>
      <w:bookmarkEnd w:id="2"/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5.1. Информационно-пропагандистское противодействие терроризму и экстремизму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В целях реализации данного направления Программы запланировано проведение следующих мероприятий: циклы "круглых столов", лекции,  общественные слушания и прочие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отношений;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концессий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5.2. Организационно-технические мероприятия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В целях реализации данного направления будут проведены следующие мероприятия:  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«Первомайский район»; формирование списка объектов повышенной техногенной и экологической опасности; организация постоянного контроля за наличием и исправностью замков на дверях нежилых помещений; 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граждан;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>
        <w:rPr>
          <w:color w:val="000000"/>
        </w:rPr>
        <w:t>режимно-охранных</w:t>
      </w:r>
      <w:proofErr w:type="spellEnd"/>
      <w:r>
        <w:rPr>
          <w:color w:val="000000"/>
        </w:rPr>
        <w:t xml:space="preserve"> мер;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</w:p>
    <w:p w:rsidR="003420EF" w:rsidRDefault="00211C5E" w:rsidP="003420EF">
      <w:pPr>
        <w:autoSpaceDE/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5.3. Организация управления реализацией Программы </w:t>
      </w:r>
    </w:p>
    <w:p w:rsidR="00211C5E" w:rsidRDefault="00211C5E" w:rsidP="003420EF">
      <w:pPr>
        <w:autoSpaceDE/>
        <w:adjustRightInd/>
        <w:jc w:val="center"/>
        <w:rPr>
          <w:color w:val="000000"/>
        </w:rPr>
      </w:pPr>
      <w:r>
        <w:rPr>
          <w:b/>
          <w:bCs/>
          <w:color w:val="000000"/>
        </w:rPr>
        <w:t xml:space="preserve">и </w:t>
      </w: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ходом е</w:t>
      </w:r>
      <w:r w:rsidR="003420EF">
        <w:rPr>
          <w:b/>
          <w:bCs/>
          <w:color w:val="000000"/>
        </w:rPr>
        <w:t>ё</w:t>
      </w:r>
      <w:r>
        <w:rPr>
          <w:b/>
          <w:bCs/>
          <w:color w:val="000000"/>
        </w:rPr>
        <w:t xml:space="preserve"> выполнения</w:t>
      </w:r>
    </w:p>
    <w:p w:rsidR="00211C5E" w:rsidRDefault="00211C5E" w:rsidP="00211C5E">
      <w:pPr>
        <w:autoSpaceDE/>
        <w:adjustRightInd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>Контроль за исполнением программных мероприятий осуществляется администрацией муниципального образования «Первомайский район». Ответственными за выполнение мероприятий Программы в установленные сроки являются исполнители Программы.  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 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Cs/>
          <w:color w:val="000000"/>
        </w:rPr>
      </w:pPr>
      <w:r>
        <w:rPr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211C5E" w:rsidRDefault="00211C5E" w:rsidP="00211C5E">
      <w:pPr>
        <w:autoSpaceDE/>
        <w:adjustRightInd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6.1. Ожидаемые результаты реализации Программы</w:t>
      </w:r>
    </w:p>
    <w:p w:rsidR="00211C5E" w:rsidRDefault="00211C5E" w:rsidP="00211C5E">
      <w:pPr>
        <w:jc w:val="both"/>
      </w:pPr>
      <w:r>
        <w:tab/>
        <w:t>Реализация мероприятий Программы позволит снизить возможность совершения террористических актов на территории муниципального образования «Первомайский район», создать систему технической защиты объектов социальной сферы, образования, здравоохранения и объектов с массовым пребыванием граждан.</w:t>
      </w:r>
    </w:p>
    <w:p w:rsidR="00211C5E" w:rsidRDefault="00211C5E" w:rsidP="00211C5E">
      <w:pPr>
        <w:jc w:val="both"/>
      </w:pPr>
      <w:r>
        <w:tab/>
        <w:t>Ожидаются следующие результаты реализации Программы:</w:t>
      </w:r>
    </w:p>
    <w:p w:rsidR="00211C5E" w:rsidRDefault="00211C5E" w:rsidP="00211C5E">
      <w:pPr>
        <w:ind w:firstLine="720"/>
        <w:jc w:val="both"/>
        <w:rPr>
          <w:spacing w:val="-11"/>
          <w:lang w:eastAsia="en-US"/>
        </w:rPr>
      </w:pPr>
      <w:r>
        <w:t xml:space="preserve">1. совершенствование форм и методов работы  МО «Первомайский район» по </w:t>
      </w:r>
      <w:r>
        <w:rPr>
          <w:spacing w:val="-11"/>
        </w:rPr>
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Первомайского района;</w:t>
      </w:r>
    </w:p>
    <w:p w:rsidR="00211C5E" w:rsidRDefault="00211C5E" w:rsidP="00211C5E">
      <w:pPr>
        <w:ind w:firstLine="720"/>
        <w:jc w:val="both"/>
        <w:rPr>
          <w:rFonts w:eastAsia="Times New Roman"/>
        </w:rPr>
      </w:pPr>
      <w:r>
        <w:t xml:space="preserve">2. распространение культуры интернационализма, согласия, национальной и религиозной терпимости в среде учащихся общеобразовательного учреждения </w:t>
      </w:r>
      <w:r>
        <w:rPr>
          <w:spacing w:val="-11"/>
        </w:rPr>
        <w:t>Первомайского района</w:t>
      </w:r>
      <w:r>
        <w:t>;</w:t>
      </w:r>
    </w:p>
    <w:p w:rsidR="00211C5E" w:rsidRDefault="00211C5E" w:rsidP="00211C5E">
      <w:pPr>
        <w:ind w:firstLine="720"/>
        <w:jc w:val="both"/>
      </w:pPr>
      <w:r>
        <w:t>3. препятствование созданию и деятельности националистических экстремистских молодежных группировок;</w:t>
      </w:r>
    </w:p>
    <w:p w:rsidR="00211C5E" w:rsidRDefault="00211C5E" w:rsidP="00211C5E">
      <w:pPr>
        <w:ind w:firstLine="720"/>
        <w:jc w:val="both"/>
      </w:pPr>
      <w:r>
        <w:t>4. укрепление и культивирование в молодежной среде атмосферы межэтнического согласия и толерантности;</w:t>
      </w:r>
    </w:p>
    <w:p w:rsidR="00211C5E" w:rsidRDefault="00211C5E" w:rsidP="00211C5E">
      <w:pPr>
        <w:ind w:firstLine="720"/>
        <w:jc w:val="both"/>
      </w:pPr>
      <w:r>
        <w:t xml:space="preserve">5. формирование нетерпимости ко всем фактам террористических и </w:t>
      </w:r>
      <w:r>
        <w:lastRenderedPageBreak/>
        <w:t>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11C5E" w:rsidRDefault="00211C5E" w:rsidP="00211C5E">
      <w:pPr>
        <w:ind w:firstLine="720"/>
        <w:jc w:val="both"/>
      </w:pPr>
      <w:r>
        <w:t xml:space="preserve">6. гармонизация межнациональных отношений, повышение уровня </w:t>
      </w:r>
      <w:proofErr w:type="spellStart"/>
      <w:r>
        <w:t>этносоциальной</w:t>
      </w:r>
      <w:proofErr w:type="spellEnd"/>
      <w:r>
        <w:t xml:space="preserve"> комфортности;</w:t>
      </w:r>
    </w:p>
    <w:p w:rsidR="00211C5E" w:rsidRDefault="00211C5E" w:rsidP="00211C5E">
      <w:pPr>
        <w:ind w:firstLine="720"/>
        <w:jc w:val="both"/>
      </w:pPr>
      <w:r>
        <w:t xml:space="preserve">7. формирование единого информационного пространства для пропаганды и распространения на территории </w:t>
      </w:r>
      <w:r>
        <w:rPr>
          <w:spacing w:val="-11"/>
        </w:rPr>
        <w:t>Первомайского района</w:t>
      </w:r>
      <w:r>
        <w:t xml:space="preserve"> идей гражданской солидарности, уважения к другим культурам.</w:t>
      </w:r>
    </w:p>
    <w:p w:rsidR="00211C5E" w:rsidRDefault="00211C5E" w:rsidP="00211C5E">
      <w:pPr>
        <w:autoSpaceDE/>
        <w:adjustRightInd/>
        <w:ind w:right="85" w:firstLine="709"/>
        <w:jc w:val="both"/>
      </w:pPr>
      <w: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211C5E" w:rsidRDefault="00211C5E" w:rsidP="00211C5E">
      <w:pPr>
        <w:jc w:val="both"/>
        <w:rPr>
          <w:b/>
          <w:iCs/>
          <w:spacing w:val="-11"/>
        </w:rPr>
      </w:pPr>
    </w:p>
    <w:p w:rsidR="00211C5E" w:rsidRDefault="00211C5E" w:rsidP="00211C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6.2. Показатели эффективности программы</w:t>
      </w:r>
    </w:p>
    <w:p w:rsidR="00211C5E" w:rsidRDefault="00211C5E" w:rsidP="00211C5E">
      <w:pPr>
        <w:jc w:val="center"/>
        <w:rPr>
          <w:b/>
          <w:iCs/>
          <w:spacing w:val="-11"/>
        </w:rPr>
      </w:pPr>
    </w:p>
    <w:p w:rsidR="00211C5E" w:rsidRPr="000A1480" w:rsidRDefault="00211C5E" w:rsidP="00211C5E">
      <w:pPr>
        <w:ind w:firstLine="720"/>
        <w:jc w:val="both"/>
        <w:rPr>
          <w:iCs/>
          <w:spacing w:val="-11"/>
        </w:rPr>
      </w:pPr>
      <w:r w:rsidRPr="000A1480">
        <w:rPr>
          <w:iCs/>
          <w:spacing w:val="-11"/>
        </w:rPr>
        <w:t>В качестве условных показателей, определяющих эффективность реализации программы, приняты следующие показатели:</w:t>
      </w:r>
    </w:p>
    <w:p w:rsidR="00211C5E" w:rsidRPr="000A1480" w:rsidRDefault="00211C5E" w:rsidP="00211C5E">
      <w:pPr>
        <w:ind w:firstLine="720"/>
        <w:jc w:val="right"/>
        <w:rPr>
          <w:iCs/>
          <w:spacing w:val="-11"/>
        </w:rPr>
      </w:pPr>
      <w:r w:rsidRPr="000A1480">
        <w:rPr>
          <w:iCs/>
          <w:spacing w:val="-11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993"/>
        <w:gridCol w:w="992"/>
        <w:gridCol w:w="958"/>
      </w:tblGrid>
      <w:tr w:rsidR="00211C5E" w:rsidRPr="000A1480" w:rsidTr="00211C5E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Показатель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Значение показателя по годам</w:t>
            </w:r>
          </w:p>
        </w:tc>
      </w:tr>
      <w:tr w:rsidR="00211C5E" w:rsidRPr="000A1480" w:rsidTr="00211C5E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5E" w:rsidRPr="000A1480" w:rsidRDefault="00211C5E">
            <w:pPr>
              <w:autoSpaceDE/>
              <w:autoSpaceDN/>
              <w:adjustRightInd/>
              <w:rPr>
                <w:iCs/>
                <w:spacing w:val="-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2018</w:t>
            </w:r>
          </w:p>
        </w:tc>
      </w:tr>
      <w:tr w:rsidR="00211C5E" w:rsidRPr="000A1480" w:rsidTr="00211C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</w:pPr>
            <w:r w:rsidRPr="000A1480">
              <w:t>Количество приобретенных буклетов, плакатов, памяток и рекомендаций по антитеррористической тематике для предприятий и учреждений, расположенных на территории Первомайского района,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100</w:t>
            </w:r>
          </w:p>
        </w:tc>
      </w:tr>
      <w:tr w:rsidR="00211C5E" w:rsidRPr="000A1480" w:rsidTr="00211C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</w:pPr>
            <w:r w:rsidRPr="000A1480">
              <w:t>Количество информационных стендов, на которых размещены материалы о действиях в случаях возникновения угроз террористического характера,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1</w:t>
            </w:r>
          </w:p>
        </w:tc>
      </w:tr>
      <w:tr w:rsidR="00211C5E" w:rsidRPr="000A1480" w:rsidTr="00211C5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both"/>
            </w:pPr>
            <w:r w:rsidRPr="000A1480">
              <w:t>Наличие планов профилактических мер, направленных на предупреждение экстремистской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5E" w:rsidRPr="000A1480" w:rsidRDefault="00211C5E">
            <w:pPr>
              <w:jc w:val="center"/>
              <w:rPr>
                <w:iCs/>
                <w:spacing w:val="-11"/>
              </w:rPr>
            </w:pPr>
            <w:r w:rsidRPr="000A1480">
              <w:rPr>
                <w:iCs/>
                <w:spacing w:val="-11"/>
              </w:rPr>
              <w:t>да</w:t>
            </w:r>
          </w:p>
        </w:tc>
      </w:tr>
    </w:tbl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Default="00F92201" w:rsidP="00042E2D">
      <w:pPr>
        <w:spacing w:before="480"/>
        <w:rPr>
          <w:sz w:val="22"/>
          <w:szCs w:val="22"/>
        </w:rPr>
      </w:pPr>
    </w:p>
    <w:p w:rsidR="00F92201" w:rsidRPr="00097DCE" w:rsidRDefault="00F92201" w:rsidP="00042E2D">
      <w:pPr>
        <w:spacing w:before="480"/>
        <w:rPr>
          <w:sz w:val="22"/>
          <w:szCs w:val="22"/>
        </w:rPr>
      </w:pPr>
    </w:p>
    <w:sectPr w:rsidR="00F92201" w:rsidRPr="00097DC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A1480"/>
    <w:rsid w:val="000B0942"/>
    <w:rsid w:val="000C4020"/>
    <w:rsid w:val="000E7FAA"/>
    <w:rsid w:val="00115D2F"/>
    <w:rsid w:val="001B7C8F"/>
    <w:rsid w:val="00211C5E"/>
    <w:rsid w:val="002C12CC"/>
    <w:rsid w:val="003420EF"/>
    <w:rsid w:val="003D663D"/>
    <w:rsid w:val="003E6D1A"/>
    <w:rsid w:val="004251EE"/>
    <w:rsid w:val="004F739F"/>
    <w:rsid w:val="00557819"/>
    <w:rsid w:val="00557E7E"/>
    <w:rsid w:val="006328F9"/>
    <w:rsid w:val="006626C0"/>
    <w:rsid w:val="006D5A03"/>
    <w:rsid w:val="007332B4"/>
    <w:rsid w:val="00762115"/>
    <w:rsid w:val="00772E8A"/>
    <w:rsid w:val="00773611"/>
    <w:rsid w:val="0077668D"/>
    <w:rsid w:val="00907625"/>
    <w:rsid w:val="009B4D56"/>
    <w:rsid w:val="009D0621"/>
    <w:rsid w:val="00B362ED"/>
    <w:rsid w:val="00BC2690"/>
    <w:rsid w:val="00CC7875"/>
    <w:rsid w:val="00D40FB8"/>
    <w:rsid w:val="00DC4904"/>
    <w:rsid w:val="00E87C8A"/>
    <w:rsid w:val="00EB3741"/>
    <w:rsid w:val="00EE6E65"/>
    <w:rsid w:val="00F9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Isaeva</cp:lastModifiedBy>
  <cp:revision>2</cp:revision>
  <cp:lastPrinted>2016-05-16T08:37:00Z</cp:lastPrinted>
  <dcterms:created xsi:type="dcterms:W3CDTF">2017-10-18T05:04:00Z</dcterms:created>
  <dcterms:modified xsi:type="dcterms:W3CDTF">2017-10-18T05:04:00Z</dcterms:modified>
</cp:coreProperties>
</file>