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9F8A" w14:textId="77777777" w:rsidR="001C533E" w:rsidRPr="001C533E" w:rsidRDefault="001C533E" w:rsidP="001C533E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1C533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15F767F9" w14:textId="77777777" w:rsidR="001C533E" w:rsidRPr="001C533E" w:rsidRDefault="001C533E" w:rsidP="001C533E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4F5C723B" w14:textId="4656D1E0" w:rsidR="001C533E" w:rsidRPr="001C533E" w:rsidRDefault="001C533E" w:rsidP="001C533E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1C533E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РАСПОРЯЖЕНИ</w:t>
      </w:r>
      <w:r w:rsidR="007B0C65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Е</w:t>
      </w:r>
    </w:p>
    <w:p w14:paraId="4A276C65" w14:textId="77777777" w:rsidR="005033A3" w:rsidRDefault="005033A3" w:rsidP="001C5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89712CF" w14:textId="5BBB336B" w:rsidR="001C533E" w:rsidRDefault="00894AA9" w:rsidP="001C5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  <w:r w:rsidR="005033A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B4846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 w:rsidR="005033A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02531">
        <w:rPr>
          <w:rFonts w:ascii="Times New Roman" w:eastAsia="Calibri" w:hAnsi="Times New Roman" w:cs="Times New Roman"/>
          <w:sz w:val="26"/>
          <w:szCs w:val="26"/>
          <w:lang w:eastAsia="ru-RU"/>
        </w:rPr>
        <w:t>2025</w:t>
      </w:r>
      <w:r w:rsidR="001C533E" w:rsidRPr="001C53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="001C53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5033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1C533E" w:rsidRPr="001C53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422</w:t>
      </w:r>
      <w:r w:rsidR="005033A3">
        <w:rPr>
          <w:rFonts w:ascii="Times New Roman" w:eastAsia="Calibri" w:hAnsi="Times New Roman" w:cs="Times New Roman"/>
          <w:sz w:val="26"/>
          <w:szCs w:val="26"/>
          <w:lang w:eastAsia="ru-RU"/>
        </w:rPr>
        <w:t>-р</w:t>
      </w:r>
    </w:p>
    <w:p w14:paraId="752CB5D9" w14:textId="77777777" w:rsidR="005033A3" w:rsidRPr="001C533E" w:rsidRDefault="005033A3" w:rsidP="001C5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6B94CB7" w14:textId="77777777" w:rsidR="00F51A34" w:rsidRDefault="001C533E" w:rsidP="001C5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C533E">
        <w:rPr>
          <w:rFonts w:ascii="Times New Roman" w:eastAsia="Calibri" w:hAnsi="Times New Roman" w:cs="Times New Roman"/>
          <w:sz w:val="26"/>
          <w:szCs w:val="26"/>
          <w:lang w:eastAsia="ru-RU"/>
        </w:rPr>
        <w:t>с. Первомайское</w:t>
      </w:r>
    </w:p>
    <w:p w14:paraId="4DC0E730" w14:textId="77777777" w:rsidR="001C533E" w:rsidRPr="001C533E" w:rsidRDefault="001C533E" w:rsidP="001C5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C720D0D" w14:textId="717B9E95" w:rsidR="00C36D9C" w:rsidRDefault="00B6368D" w:rsidP="00F51A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в распоряжение Администрации Первомайского района от </w:t>
      </w:r>
      <w:r w:rsidR="00620529">
        <w:rPr>
          <w:rFonts w:ascii="Times New Roman" w:hAnsi="Times New Roman" w:cs="Times New Roman"/>
          <w:color w:val="000000" w:themeColor="text1"/>
          <w:sz w:val="26"/>
          <w:szCs w:val="26"/>
        </w:rPr>
        <w:t>04</w:t>
      </w:r>
      <w:r w:rsidRPr="00B6368D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620529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B6368D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620529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B63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620529">
        <w:rPr>
          <w:rFonts w:ascii="Times New Roman" w:hAnsi="Times New Roman" w:cs="Times New Roman"/>
          <w:color w:val="000000" w:themeColor="text1"/>
          <w:sz w:val="26"/>
          <w:szCs w:val="26"/>
        </w:rPr>
        <w:t>217</w:t>
      </w:r>
      <w:r w:rsidRPr="00B63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-р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81C62" w:rsidRPr="00681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</w:t>
      </w:r>
      <w:r w:rsidR="008504B0">
        <w:rPr>
          <w:rFonts w:ascii="Times New Roman" w:hAnsi="Times New Roman" w:cs="Times New Roman"/>
          <w:color w:val="000000" w:themeColor="text1"/>
          <w:sz w:val="26"/>
          <w:szCs w:val="26"/>
        </w:rPr>
        <w:t>одобрении прогноза социально-экономического развития муниципального образования «П</w:t>
      </w:r>
      <w:r w:rsidR="008B7F2F">
        <w:rPr>
          <w:rFonts w:ascii="Times New Roman" w:hAnsi="Times New Roman" w:cs="Times New Roman"/>
          <w:color w:val="000000" w:themeColor="text1"/>
          <w:sz w:val="26"/>
          <w:szCs w:val="26"/>
        </w:rPr>
        <w:t>ервомайский район» на 20</w:t>
      </w:r>
      <w:r w:rsidR="00DC290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A3812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8B7F2F">
        <w:rPr>
          <w:rFonts w:ascii="Times New Roman" w:hAnsi="Times New Roman" w:cs="Times New Roman"/>
          <w:color w:val="000000" w:themeColor="text1"/>
          <w:sz w:val="26"/>
          <w:szCs w:val="26"/>
        </w:rPr>
        <w:t>-202</w:t>
      </w:r>
      <w:r w:rsidR="005A3812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504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="00DC290A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14:paraId="3E6BAC26" w14:textId="77777777" w:rsidR="001C533E" w:rsidRDefault="001C533E" w:rsidP="00F51A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3B81488" w14:textId="77777777" w:rsidR="001C533E" w:rsidRDefault="001C533E" w:rsidP="00F51A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F8805F" w14:textId="77777777" w:rsidR="001C533E" w:rsidRDefault="001C533E" w:rsidP="001C53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C9EE18C" w14:textId="4727390E" w:rsidR="000810AC" w:rsidRPr="000810AC" w:rsidRDefault="000810AC" w:rsidP="000810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0AC">
        <w:rPr>
          <w:rFonts w:ascii="Times New Roman" w:hAnsi="Times New Roman" w:cs="Times New Roman"/>
          <w:color w:val="000000" w:themeColor="text1"/>
          <w:sz w:val="26"/>
          <w:szCs w:val="26"/>
        </w:rPr>
        <w:t>В целях совершенствования нормативного правового акта</w:t>
      </w:r>
      <w:r w:rsidR="001E381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6361839E" w14:textId="365592AB" w:rsidR="00681C62" w:rsidRPr="005033A3" w:rsidRDefault="002938B2" w:rsidP="000810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Приложение к </w:t>
      </w:r>
      <w:r w:rsidR="000810AC" w:rsidRPr="000810AC">
        <w:rPr>
          <w:rFonts w:ascii="Times New Roman" w:hAnsi="Times New Roman" w:cs="Times New Roman"/>
          <w:color w:val="000000" w:themeColor="text1"/>
          <w:sz w:val="26"/>
          <w:szCs w:val="26"/>
        </w:rPr>
        <w:t>распоряжени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0810AC" w:rsidRPr="000810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Первомайского района от </w:t>
      </w:r>
      <w:r w:rsidR="000810AC">
        <w:rPr>
          <w:rFonts w:ascii="Times New Roman" w:hAnsi="Times New Roman" w:cs="Times New Roman"/>
          <w:color w:val="000000" w:themeColor="text1"/>
          <w:sz w:val="26"/>
          <w:szCs w:val="26"/>
        </w:rPr>
        <w:t>04</w:t>
      </w:r>
      <w:r w:rsidR="000810AC" w:rsidRPr="000810AC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0810AC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0810AC" w:rsidRPr="000810AC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0810AC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0810AC" w:rsidRPr="000810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0810AC">
        <w:rPr>
          <w:rFonts w:ascii="Times New Roman" w:hAnsi="Times New Roman" w:cs="Times New Roman"/>
          <w:color w:val="000000" w:themeColor="text1"/>
          <w:sz w:val="26"/>
          <w:szCs w:val="26"/>
        </w:rPr>
        <w:t>217</w:t>
      </w:r>
      <w:r w:rsidR="000810AC" w:rsidRPr="000810AC">
        <w:rPr>
          <w:rFonts w:ascii="Times New Roman" w:hAnsi="Times New Roman" w:cs="Times New Roman"/>
          <w:color w:val="000000" w:themeColor="text1"/>
          <w:sz w:val="26"/>
          <w:szCs w:val="26"/>
        </w:rPr>
        <w:t>-р «Об одобрении прогноза социально-экономического развития муниципального образования «Первомайский район» на 2026-2028 годы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изложить в новой </w:t>
      </w:r>
      <w:r w:rsidR="008745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редакции </w:t>
      </w:r>
      <w:r w:rsidRPr="00503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</w:t>
      </w:r>
      <w:proofErr w:type="gramStart"/>
      <w:r w:rsidRPr="005033A3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приложению</w:t>
      </w:r>
      <w:proofErr w:type="gramEnd"/>
      <w:r w:rsidRPr="00503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распоряжению.</w:t>
      </w:r>
    </w:p>
    <w:p w14:paraId="703328AA" w14:textId="35D48DED" w:rsidR="001C533E" w:rsidRPr="005033A3" w:rsidRDefault="008745B0" w:rsidP="001C53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1C533E" w:rsidRPr="00503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504B0" w:rsidRPr="005033A3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681C62" w:rsidRPr="00503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азместить </w:t>
      </w:r>
      <w:r w:rsidR="008504B0" w:rsidRPr="00503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распоряжение </w:t>
      </w:r>
      <w:r w:rsidR="00681C62" w:rsidRPr="005033A3">
        <w:rPr>
          <w:rFonts w:ascii="Times New Roman" w:hAnsi="Times New Roman" w:cs="Times New Roman"/>
          <w:color w:val="000000" w:themeColor="text1"/>
          <w:sz w:val="26"/>
          <w:szCs w:val="26"/>
        </w:rPr>
        <w:t>на официальном сайте Администрации Первомайского района (</w:t>
      </w:r>
      <w:hyperlink r:id="rId6" w:history="1">
        <w:r w:rsidR="001C533E" w:rsidRPr="005033A3">
          <w:rPr>
            <w:rStyle w:val="a5"/>
            <w:rFonts w:ascii="Times New Roman" w:hAnsi="Times New Roman" w:cs="Times New Roman"/>
            <w:sz w:val="26"/>
            <w:szCs w:val="26"/>
          </w:rPr>
          <w:t>http://pmr.tomsk.ru/</w:t>
        </w:r>
      </w:hyperlink>
      <w:r w:rsidR="00681C62" w:rsidRPr="005033A3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75ABF1EC" w14:textId="77777777" w:rsidR="001C533E" w:rsidRPr="005033A3" w:rsidRDefault="001C533E" w:rsidP="001C53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06CE7CA" w14:textId="77777777" w:rsidR="001C533E" w:rsidRDefault="001C533E" w:rsidP="001C53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05105E" w14:textId="77777777" w:rsidR="001C533E" w:rsidRDefault="001C533E" w:rsidP="001C53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51B3C6" w14:textId="7C0EB81F" w:rsidR="00C36D9C" w:rsidRDefault="0061565B" w:rsidP="001C53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C36D9C" w:rsidRPr="006B395F">
        <w:rPr>
          <w:rFonts w:ascii="Times New Roman" w:hAnsi="Times New Roman" w:cs="Times New Roman"/>
          <w:color w:val="000000" w:themeColor="text1"/>
          <w:sz w:val="26"/>
          <w:szCs w:val="26"/>
        </w:rPr>
        <w:t>лав</w:t>
      </w:r>
      <w:r w:rsidR="0085328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6D9C" w:rsidRPr="006B39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Первомайского района</w:t>
      </w:r>
      <w:r w:rsidR="00AD664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D664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D664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D664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D51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532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532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94A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853288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033A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288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03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53288">
        <w:rPr>
          <w:rFonts w:ascii="Times New Roman" w:hAnsi="Times New Roman" w:cs="Times New Roman"/>
          <w:color w:val="000000" w:themeColor="text1"/>
          <w:sz w:val="26"/>
          <w:szCs w:val="26"/>
        </w:rPr>
        <w:t>Сиберт</w:t>
      </w:r>
      <w:r w:rsidR="00503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76A93AA" w14:textId="77777777" w:rsidR="00C36D9C" w:rsidRDefault="00C36D9C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AFA756" w14:textId="77777777" w:rsidR="00C36D9C" w:rsidRDefault="00C36D9C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</w:p>
    <w:p w14:paraId="63B3927D" w14:textId="77777777" w:rsidR="00B24475" w:rsidRDefault="00B24475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07B62D" w14:textId="77777777" w:rsidR="00B24475" w:rsidRDefault="00B24475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E4C458" w14:textId="77777777" w:rsidR="00681C62" w:rsidRDefault="00681C62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4D68AA" w14:textId="77777777" w:rsidR="00681C62" w:rsidRDefault="00681C62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B535F8" w14:textId="77777777" w:rsidR="00681C62" w:rsidRDefault="00681C62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E460CF" w14:textId="77777777" w:rsidR="00681C62" w:rsidRDefault="00681C62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62A663" w14:textId="77777777" w:rsidR="00681C62" w:rsidRDefault="00681C62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95FEDB" w14:textId="77777777" w:rsidR="00681C62" w:rsidRDefault="00681C62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5ED7B2" w14:textId="77777777" w:rsidR="00681C62" w:rsidRDefault="00681C62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85B416" w14:textId="77777777" w:rsidR="00681C62" w:rsidRDefault="00681C62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5A8389" w14:textId="77777777" w:rsidR="00B24475" w:rsidRDefault="00B24475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750CE9" w14:textId="77777777" w:rsidR="005C018C" w:rsidRDefault="005C018C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7D4772" w14:textId="77777777" w:rsidR="005C018C" w:rsidRDefault="005C018C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F55E9E8" w14:textId="77777777" w:rsidR="005C018C" w:rsidRDefault="005C018C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FB26B8" w14:textId="77777777" w:rsidR="005C018C" w:rsidRDefault="005C018C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095EF2" w14:textId="77777777" w:rsidR="005C018C" w:rsidRDefault="005C018C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8C5EBB" w14:textId="77777777" w:rsidR="005C018C" w:rsidRDefault="005C018C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1AE63B" w14:textId="77777777" w:rsidR="00F51A34" w:rsidRDefault="00F51A34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E57897" w14:textId="77777777" w:rsidR="00894AA9" w:rsidRDefault="00894AA9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97B126" w14:textId="77777777" w:rsidR="00894AA9" w:rsidRDefault="00894AA9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3A46EB" w14:textId="77777777" w:rsidR="00894AA9" w:rsidRDefault="00894AA9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4EE302" w14:textId="77777777" w:rsidR="00894AA9" w:rsidRDefault="00894AA9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2BEB56" w14:textId="77777777" w:rsidR="00894AA9" w:rsidRDefault="00894AA9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2254F6" w14:textId="77777777" w:rsidR="00894AA9" w:rsidRDefault="00894AA9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A4E226" w14:textId="77777777" w:rsidR="00894AA9" w:rsidRDefault="00894AA9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270460" w14:textId="77777777" w:rsidR="00894AA9" w:rsidRDefault="00894AA9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E9231A" w14:textId="6C84A125" w:rsidR="00C36D9C" w:rsidRPr="00B24475" w:rsidRDefault="005C018C" w:rsidP="00C36D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К.С. Павловская</w:t>
      </w:r>
    </w:p>
    <w:p w14:paraId="17F48100" w14:textId="77777777" w:rsidR="00CC5CE0" w:rsidRDefault="00DC290A" w:rsidP="005C018C">
      <w:pPr>
        <w:spacing w:after="0" w:line="240" w:lineRule="auto"/>
        <w:sectPr w:rsidR="00CC5CE0" w:rsidSect="001C533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8(38245)2 17 47</w:t>
      </w:r>
    </w:p>
    <w:p w14:paraId="4057AE45" w14:textId="46880787" w:rsidR="009B15F7" w:rsidRPr="005033A3" w:rsidRDefault="00894AA9" w:rsidP="00894AA9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9B15F7" w:rsidRPr="005033A3">
        <w:rPr>
          <w:rFonts w:ascii="Times New Roman" w:hAnsi="Times New Roman" w:cs="Times New Roman"/>
          <w:sz w:val="20"/>
          <w:szCs w:val="20"/>
        </w:rPr>
        <w:t xml:space="preserve">Приложение к распоряжению </w:t>
      </w:r>
    </w:p>
    <w:p w14:paraId="7EC55D76" w14:textId="77777777" w:rsidR="009B15F7" w:rsidRPr="005033A3" w:rsidRDefault="009B15F7" w:rsidP="00BC574F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5033A3">
        <w:rPr>
          <w:rFonts w:ascii="Times New Roman" w:hAnsi="Times New Roman" w:cs="Times New Roman"/>
          <w:sz w:val="20"/>
          <w:szCs w:val="20"/>
        </w:rPr>
        <w:t xml:space="preserve">Администрации Первомайского района </w:t>
      </w:r>
    </w:p>
    <w:p w14:paraId="6B013702" w14:textId="73D59440" w:rsidR="00AF3B58" w:rsidRPr="00894AA9" w:rsidRDefault="00894AA9" w:rsidP="00894AA9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9B15F7" w:rsidRPr="005033A3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19</w:t>
      </w:r>
      <w:r w:rsidR="009B15F7" w:rsidRPr="005033A3">
        <w:rPr>
          <w:rFonts w:ascii="Times New Roman" w:hAnsi="Times New Roman" w:cs="Times New Roman"/>
          <w:sz w:val="20"/>
          <w:szCs w:val="20"/>
        </w:rPr>
        <w:t>.</w:t>
      </w:r>
      <w:r w:rsidR="00853288">
        <w:rPr>
          <w:rFonts w:ascii="Times New Roman" w:hAnsi="Times New Roman" w:cs="Times New Roman"/>
          <w:sz w:val="20"/>
          <w:szCs w:val="20"/>
        </w:rPr>
        <w:t>12</w:t>
      </w:r>
      <w:r w:rsidR="009B15F7" w:rsidRPr="005033A3">
        <w:rPr>
          <w:rFonts w:ascii="Times New Roman" w:hAnsi="Times New Roman" w:cs="Times New Roman"/>
          <w:sz w:val="20"/>
          <w:szCs w:val="20"/>
        </w:rPr>
        <w:t>.</w:t>
      </w:r>
      <w:r w:rsidR="00454AB2">
        <w:rPr>
          <w:rFonts w:ascii="Times New Roman" w:hAnsi="Times New Roman" w:cs="Times New Roman"/>
          <w:sz w:val="20"/>
          <w:szCs w:val="20"/>
        </w:rPr>
        <w:t>2025</w:t>
      </w:r>
      <w:r w:rsidR="009B15F7" w:rsidRPr="005033A3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422</w:t>
      </w:r>
      <w:r w:rsidR="009B15F7" w:rsidRPr="005033A3">
        <w:rPr>
          <w:rFonts w:ascii="Times New Roman" w:hAnsi="Times New Roman" w:cs="Times New Roman"/>
          <w:sz w:val="20"/>
          <w:szCs w:val="20"/>
        </w:rPr>
        <w:t>-р</w:t>
      </w:r>
    </w:p>
    <w:p w14:paraId="79D81D6C" w14:textId="77777777" w:rsidR="00FC3B21" w:rsidRDefault="00FC3B21" w:rsidP="00CC5C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561" w:type="dxa"/>
        <w:tblInd w:w="-1134" w:type="dxa"/>
        <w:tblLook w:val="04A0" w:firstRow="1" w:lastRow="0" w:firstColumn="1" w:lastColumn="0" w:noHBand="0" w:noVBand="1"/>
      </w:tblPr>
      <w:tblGrid>
        <w:gridCol w:w="2552"/>
        <w:gridCol w:w="1689"/>
        <w:gridCol w:w="905"/>
        <w:gridCol w:w="955"/>
        <w:gridCol w:w="1004"/>
        <w:gridCol w:w="1021"/>
        <w:gridCol w:w="900"/>
        <w:gridCol w:w="890"/>
        <w:gridCol w:w="1021"/>
        <w:gridCol w:w="900"/>
        <w:gridCol w:w="890"/>
        <w:gridCol w:w="1021"/>
        <w:gridCol w:w="900"/>
        <w:gridCol w:w="895"/>
        <w:gridCol w:w="18"/>
      </w:tblGrid>
      <w:tr w:rsidR="00D6052B" w:rsidRPr="008745B0" w14:paraId="713720D9" w14:textId="77777777" w:rsidTr="008752F4">
        <w:trPr>
          <w:trHeight w:val="405"/>
        </w:trPr>
        <w:tc>
          <w:tcPr>
            <w:tcW w:w="155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E7C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Показатели прогноза социально-экономического развития муниципального района (городского округа) Томской области</w:t>
            </w:r>
          </w:p>
        </w:tc>
      </w:tr>
      <w:tr w:rsidR="00D6052B" w:rsidRPr="008745B0" w14:paraId="312F939C" w14:textId="77777777" w:rsidTr="008752F4">
        <w:trPr>
          <w:trHeight w:val="510"/>
        </w:trPr>
        <w:tc>
          <w:tcPr>
            <w:tcW w:w="155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4175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Первомайский район</w:t>
            </w:r>
          </w:p>
        </w:tc>
      </w:tr>
      <w:tr w:rsidR="00D6052B" w:rsidRPr="008745B0" w14:paraId="38A32263" w14:textId="77777777" w:rsidTr="008752F4">
        <w:trPr>
          <w:gridAfter w:val="1"/>
          <w:wAfter w:w="18" w:type="dxa"/>
          <w:trHeight w:val="37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940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878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9F6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56A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713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84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A42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</w:tr>
      <w:tr w:rsidR="008752F4" w:rsidRPr="008745B0" w14:paraId="327EC098" w14:textId="77777777" w:rsidTr="008752F4">
        <w:trPr>
          <w:gridAfter w:val="1"/>
          <w:wAfter w:w="18" w:type="dxa"/>
          <w:trHeight w:val="4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03B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1FF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D47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FC3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0D1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052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9FAB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26C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8752F4" w:rsidRPr="008745B0" w14:paraId="12966AAA" w14:textId="77777777" w:rsidTr="008752F4">
        <w:trPr>
          <w:gridAfter w:val="1"/>
          <w:wAfter w:w="18" w:type="dxa"/>
          <w:trHeight w:val="7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688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C13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231B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A2D2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3B5D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689" w14:textId="2BEC532D" w:rsidR="00D6052B" w:rsidRPr="008745B0" w:rsidRDefault="008745B0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D6052B"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онсерва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="00D6052B"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тивный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C22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базовый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50F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3AA5" w14:textId="39A81ACD" w:rsidR="00D6052B" w:rsidRPr="008745B0" w:rsidRDefault="008745B0" w:rsidP="0087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D6052B"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онсерва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="00D6052B"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тивный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808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базовый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1B9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CB40" w14:textId="432113F9" w:rsidR="00D6052B" w:rsidRPr="008745B0" w:rsidRDefault="008745B0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D6052B"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онсерва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="00D6052B"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тивный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03B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базовый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009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целевой</w:t>
            </w:r>
          </w:p>
        </w:tc>
      </w:tr>
      <w:tr w:rsidR="008752F4" w:rsidRPr="008745B0" w14:paraId="68EADB8A" w14:textId="77777777" w:rsidTr="008752F4">
        <w:trPr>
          <w:gridAfter w:val="1"/>
          <w:wAfter w:w="18" w:type="dxa"/>
          <w:trHeight w:val="3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6AC0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1C80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3A5A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80F0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655E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E27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вариант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085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вариант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55E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вариант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B71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вариант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D97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вариант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B4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вариант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A7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вариант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A10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вариант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528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вариант</w:t>
            </w:r>
          </w:p>
        </w:tc>
      </w:tr>
      <w:tr w:rsidR="008752F4" w:rsidRPr="008745B0" w14:paraId="44A3A795" w14:textId="77777777" w:rsidTr="008752F4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F521B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Промышленное производство (BCDE)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A2DA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5591B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C5037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28CC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E752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0ECA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37ED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5AC3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B7C3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C8139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A4F6C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9CF9F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ECE0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752F4" w:rsidRPr="008745B0" w14:paraId="63B3ED8F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D75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369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E60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54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96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C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85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703,2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7CD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707,4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FB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93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216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F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7E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10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789,0</w:t>
            </w:r>
          </w:p>
        </w:tc>
      </w:tr>
      <w:tr w:rsidR="008752F4" w:rsidRPr="008745B0" w14:paraId="34BEB510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5FE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789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B6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2D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1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2F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A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30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90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1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3C9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4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8D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B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657,6</w:t>
            </w:r>
          </w:p>
        </w:tc>
      </w:tr>
      <w:tr w:rsidR="008752F4" w:rsidRPr="008745B0" w14:paraId="2F6E4441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0E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Индекс промышленного производства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7F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98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17468,4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A7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E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FC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090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CA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C6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13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89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A4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22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01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</w:tr>
      <w:tr w:rsidR="008752F4" w:rsidRPr="008745B0" w14:paraId="51CD143B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3D399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Добыча полезных ископаемых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6E1A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BC807" w14:textId="71349E1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559C82" w14:textId="0AA2E75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61EEEF" w14:textId="2692245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81A26" w14:textId="4F87E8E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FD6AE" w14:textId="2BFDD515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CBB7DC" w14:textId="43E45C3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96D48" w14:textId="2AB1D4A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C22E76" w14:textId="03374F5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D2D65" w14:textId="7BEB026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3754E" w14:textId="01C764A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7DD3E" w14:textId="596C958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F7E4C" w14:textId="35B08355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52F4" w:rsidRPr="008745B0" w14:paraId="5C777816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078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B: Добыча полезных ископаемых 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B08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BC2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27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FC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3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01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B76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1C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8B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2C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99E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3E8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A4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8752F4" w:rsidRPr="008745B0" w14:paraId="0EC99B1C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D7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Объем отгруженных товаров собственного производства, выполненных работ и услуг собственными силами - РАЗДЕЛ B: Добыча полезных ископаемых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6F7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67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8E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2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69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63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88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AE1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E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EE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97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CC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D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5F3EFF9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2B6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РАЗДЕЛ B: Добыча полезных ископаемых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05E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0A9" w14:textId="4FAB1BF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69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99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75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B9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A3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87C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3B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FA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49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2F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03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</w:tr>
      <w:tr w:rsidR="008752F4" w:rsidRPr="008745B0" w14:paraId="510EB6AD" w14:textId="77777777" w:rsidTr="00894AA9">
        <w:trPr>
          <w:gridAfter w:val="1"/>
          <w:wAfter w:w="18" w:type="dxa"/>
          <w:trHeight w:val="1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DEE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РАЗДЕЛ B: Добыча полезных ископаемых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2C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99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5B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1D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28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C5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9D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BF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D9C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A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DC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11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6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102,0</w:t>
            </w:r>
          </w:p>
        </w:tc>
      </w:tr>
      <w:tr w:rsidR="008752F4" w:rsidRPr="008745B0" w14:paraId="7F00B83B" w14:textId="77777777" w:rsidTr="00894AA9">
        <w:trPr>
          <w:gridAfter w:val="1"/>
          <w:wAfter w:w="18" w:type="dxa"/>
          <w:trHeight w:val="12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FA0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- 06 Добыча сырой нефти и природного газа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40C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EDE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7C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96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68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49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D15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D2A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8D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64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3F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EA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72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1D8A6FD" w14:textId="77777777" w:rsidTr="00894AA9">
        <w:trPr>
          <w:gridAfter w:val="1"/>
          <w:wAfter w:w="18" w:type="dxa"/>
          <w:trHeight w:val="27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9A3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- 06 Добыча сырой нефти и природного газа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B6F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5D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D1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FC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5B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35E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2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B4A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551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A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1F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E3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33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552555E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0AD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- 06 Добыча сырой нефти и природного газа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505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2E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C1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A6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8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B5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7C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2C8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241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84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F0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D8E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CF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24D8158B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60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- 06 Добыча сырой нефти и природного газа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073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A7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01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1E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AB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EC5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34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A8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E9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28E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C2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90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4D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6E9F4B13" w14:textId="77777777" w:rsidTr="00894AA9">
        <w:trPr>
          <w:gridAfter w:val="1"/>
          <w:wAfter w:w="18" w:type="dxa"/>
          <w:trHeight w:val="12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331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- 07 Добыча металлических руд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B8A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49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DB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3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07E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AD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917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DB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CE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AD3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FA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8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2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B83E235" w14:textId="77777777" w:rsidTr="00894AA9">
        <w:trPr>
          <w:gridAfter w:val="1"/>
          <w:wAfter w:w="18" w:type="dxa"/>
          <w:trHeight w:val="13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AF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- 07 Добыча металлических руд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67F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41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A0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A18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6E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B3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7C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A0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E5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0E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4E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97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74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0804A1E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D3A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- 07 Добыча металлических руд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E50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00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F40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11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39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C0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AD4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64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84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427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6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7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0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</w:t>
            </w:r>
          </w:p>
        </w:tc>
      </w:tr>
      <w:tr w:rsidR="008752F4" w:rsidRPr="008745B0" w14:paraId="6EB7385D" w14:textId="77777777" w:rsidTr="00894AA9">
        <w:trPr>
          <w:gridAfter w:val="1"/>
          <w:wAfter w:w="18" w:type="dxa"/>
          <w:trHeight w:val="8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01D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- 07 Добыча металлических руд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787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4C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0B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E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B31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36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07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1B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A7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87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9F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DD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7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3E73662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7F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- 08 Добыча прочих полезных ископаемых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86A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BB6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B5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EF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F14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ED4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A70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60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FC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8D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89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45C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39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8752F4" w:rsidRPr="008745B0" w14:paraId="2B2F966A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FAC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- 08 Добыча прочих полезных ископаемых (по крупным и средним предприятиям)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8C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6A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8F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1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B06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6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C9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07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BE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7FD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9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19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061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0676E71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2AF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- 08 Добыча прочих полезных ископаемых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48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462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ADC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9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17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95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04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34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CF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C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21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BF6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07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79283D69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DD1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- 08 Добыча прочих полезных ископаемых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6E8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33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2B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CF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20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F0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A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95F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3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E0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85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7E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4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102,0</w:t>
            </w:r>
          </w:p>
        </w:tc>
      </w:tr>
      <w:tr w:rsidR="008752F4" w:rsidRPr="008745B0" w14:paraId="3C639264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E65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- 09 Предоставление услуг в области добычи полезных ископаемых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B75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B5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50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4B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A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7F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3C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C4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8B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5C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65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86B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A2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A9531C7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DCB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- 09 Предоставление услуг в области добычи полезных ископаемых (по крупным и средним предприятиям)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693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46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CB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CB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75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A5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9A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FFA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54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7BD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7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1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FC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2D27ECA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E2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- 09 Предоставление услуг в области добычи полезных ископаемых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765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79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26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6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0C8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C35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0B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0D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6A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FA9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22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489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C40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5A080AD3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C5F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- 09 Предоставление услуг в области добычи полезных ископаемых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E35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1F3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99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90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EAA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24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35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8A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4A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2ED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97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E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F2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A5126F1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94274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Обрабатывающие производства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4AF5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B71B1C" w14:textId="725C7C2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7CE3D" w14:textId="6114424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FB9D9" w14:textId="613EA02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9A2CF" w14:textId="3A924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87A507" w14:textId="18CC778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D308D5" w14:textId="77121A9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06C6FF" w14:textId="0C939EB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0CE29A" w14:textId="163D072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E101B" w14:textId="3E477AB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9C8D57" w14:textId="573BB6B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6F88E" w14:textId="28DE5EF5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A3C8A" w14:textId="75ED9ED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78C588A5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6D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C: Обрабатывающие производства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B81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1D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6F3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7B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6EB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F1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2F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677,8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3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8C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09F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E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AD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C10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755,2</w:t>
            </w:r>
          </w:p>
        </w:tc>
      </w:tr>
      <w:tr w:rsidR="008752F4" w:rsidRPr="008745B0" w14:paraId="3C175134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C1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C: Обрабатывающие производства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05E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B06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79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F5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7F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26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C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D8E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13D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12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011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F7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EE1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625,9</w:t>
            </w:r>
          </w:p>
        </w:tc>
      </w:tr>
      <w:tr w:rsidR="008752F4" w:rsidRPr="008745B0" w14:paraId="718B1981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0CD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РАЗДЕЛ C: Обрабатывающие производства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2D0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A4CF" w14:textId="37F4778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4F1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66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B6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E9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6E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5A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1A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8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AE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C5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14F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</w:t>
            </w:r>
          </w:p>
        </w:tc>
      </w:tr>
      <w:tr w:rsidR="008752F4" w:rsidRPr="008745B0" w14:paraId="69655F3E" w14:textId="77777777" w:rsidTr="00894AA9">
        <w:trPr>
          <w:gridAfter w:val="1"/>
          <w:wAfter w:w="18" w:type="dxa"/>
          <w:trHeight w:val="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63C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РАЗДЕЛ C: Обрабатывающие производства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6AC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82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18 230,0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D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49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F0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90C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9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04D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D6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42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5D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A7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DF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</w:tr>
      <w:tr w:rsidR="008752F4" w:rsidRPr="008745B0" w14:paraId="000CB347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B1E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- 10 Производство пищевых продуктов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BA3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F0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4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65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5C1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D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1C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AF6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FB1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32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C1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AAD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D9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585,0</w:t>
            </w:r>
          </w:p>
        </w:tc>
      </w:tr>
      <w:tr w:rsidR="008752F4" w:rsidRPr="008745B0" w14:paraId="0E8C263B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682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- 10 Производство пищевых продуктов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BDA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29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36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3F5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5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A0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49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BE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2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A6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F7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1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7FF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474,2</w:t>
            </w:r>
          </w:p>
        </w:tc>
      </w:tr>
      <w:tr w:rsidR="008752F4" w:rsidRPr="008745B0" w14:paraId="59F40B04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6B9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- 10 Производство пищевых продуктов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741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5F9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02A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1E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74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ED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91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CA9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F8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7F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00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9BF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41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700668AB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7F7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- 10 Производство пищевых продуктов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622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75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18 230,0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49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54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D4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6B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B4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26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AE6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ED1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B4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310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0C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</w:t>
            </w:r>
          </w:p>
        </w:tc>
      </w:tr>
      <w:tr w:rsidR="008752F4" w:rsidRPr="008745B0" w14:paraId="58A86B39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56A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- 11 Производство напитков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A86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E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7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4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7B1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2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2A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0C5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62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AE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0A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6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7C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8744636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1E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- 11 Производство напитков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4F2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77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CF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40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FA8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FF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C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71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4C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76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B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F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06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B14177C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5EA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- 11 Производство напитков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3E9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53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0E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CEE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34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C97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3D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94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70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EF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CE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8C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09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0EEE4E56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A3A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- 11 Производство напитков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DD1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B2D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BD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67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05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14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558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64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93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DD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DE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AA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AC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018A135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E03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- 13 Производство текстильных изделий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61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2D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49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1A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95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4C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92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FB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DE2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72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22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67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D7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6052087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293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- 13 Производство текстильных изделий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7A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74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0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0A0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6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01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B8D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07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E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31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41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99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B7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63CB1F2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8DF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- 13 Производство текстильных изделий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6E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BF11" w14:textId="389A379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BA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48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D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C2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2ED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6C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8B1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17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0B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9A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50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060B8485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479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- 13 Производство текстильных изделий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1C7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DC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2A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D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F29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3C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14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C09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71F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37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2A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454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DB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99E94AC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A83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- 14 Производство одежды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E9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C9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E9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57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1C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7B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D4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369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DB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F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E5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B2A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CD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FEA2B61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547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- 14 Производство одежды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313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E8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D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152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C1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A6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B7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9A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C4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7F3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6D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24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A1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B88F26B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0DB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- 14 Производство одежды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16E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0FA1" w14:textId="0F540CA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75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33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140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D4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38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15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62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07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4B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03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C3D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336DA0D1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B36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- 14 Производство одежды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F8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D6B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86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5A1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07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1F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1E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F6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EA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8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E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9F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7B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C702DEB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3F7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- 15 Производство кожи и изделий из кожи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051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E7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5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0D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2C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95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D8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67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55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13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80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FC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6EA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DCB7875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6DE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- 15 Производство кожи и изделий из кожи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44F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13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D8B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B7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93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AF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5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A2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FB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F8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67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D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04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9DFB00C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006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- 15 Производство кожи и изделий из кожи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A92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951C" w14:textId="26771ABF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F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3D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63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1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5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02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C7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6A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B1C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8B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C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107A9CFA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C4C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- 15 Производство кожи и изделий из кожи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E3D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49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A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B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DD6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46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22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5A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A9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5D0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8E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13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CDD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F696003" w14:textId="77777777" w:rsidTr="00894AA9">
        <w:trPr>
          <w:gridAfter w:val="1"/>
          <w:wAfter w:w="18" w:type="dxa"/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25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- 16 Обработка древесины и производство изделий из дерева и пробки, кроме мебели, производство изделий из соломки и материалов для плетения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9A2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FE5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30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40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4F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ED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68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16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C29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E6A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9A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BD1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7D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170,2</w:t>
            </w:r>
          </w:p>
        </w:tc>
      </w:tr>
      <w:tr w:rsidR="008752F4" w:rsidRPr="008745B0" w14:paraId="6D1D2048" w14:textId="77777777" w:rsidTr="00894AA9">
        <w:trPr>
          <w:gridAfter w:val="1"/>
          <w:wAfter w:w="18" w:type="dxa"/>
          <w:trHeight w:val="2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564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- 16 Обработка древесины и производство изделий из дерева и пробки, кроме мебели, производство изделий из соломки и материалов для плетения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30D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D4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66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72E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711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3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EC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C3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4E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06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06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46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E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151,7</w:t>
            </w:r>
          </w:p>
        </w:tc>
      </w:tr>
      <w:tr w:rsidR="008752F4" w:rsidRPr="008745B0" w14:paraId="4D2CF60B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66E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E31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4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2F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C5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CDD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70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F8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AA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0B8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C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83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B7C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4B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</w:t>
            </w:r>
          </w:p>
        </w:tc>
      </w:tr>
      <w:tr w:rsidR="008752F4" w:rsidRPr="008745B0" w14:paraId="713000DE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15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220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A4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6E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05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D6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385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9B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F9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06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63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983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2C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80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102,0</w:t>
            </w:r>
          </w:p>
        </w:tc>
      </w:tr>
      <w:tr w:rsidR="008752F4" w:rsidRPr="008745B0" w14:paraId="2BEE2A96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2FA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- 17 Производство бумаги и бумажных изделий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B57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7E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3A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254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D44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75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F00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F8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387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7B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0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5F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74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7406E64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8F1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- 17 Производство бумаги и бумажных изделий (по крупным и средним предприятиям)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391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37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0F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0C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3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CE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7A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5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66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CEE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49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24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B6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9A203CF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C6C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- 17 Производство бумаги и бумажных изделий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741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9DB8" w14:textId="4249D95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8B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A7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52E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43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B7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19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1D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C25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04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4F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25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4CE8C40C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51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- 17 Производство бумаги и бумажных изделий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0C8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A1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0B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119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C3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01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6A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C1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6A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7F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FA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85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0F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ACCB43B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EF1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- 18 Деятельность полиграфическая и копирование носителей информации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A41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ED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BF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AF5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34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9C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96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2F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AD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43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D98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15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EA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6BCC33B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20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- 18 Деятельность полиграфическая и копирование носителей информации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A1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0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98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DB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7C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65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5B1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CF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10A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919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38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AC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1EF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F9ED090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507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- 18 Деятельность полиграфическая и копирование носителей информации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377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14B" w14:textId="2622E0A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DE7" w14:textId="2311338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F7F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0A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C3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D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38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1F5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CD1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95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D3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A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10768C28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2B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- 18 Деятельность полиграфическая и копирование носителей информации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7F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1F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C6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CF0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D4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53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43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449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4E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C3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A4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80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F2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445D26E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895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- 19 Производство кокса и нефтепродуктов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7C6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E1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251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E3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B0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FCD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90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C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56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E1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2D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60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08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6FFEB8FB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8DB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- 19 Производство кокса и нефтепродуктов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8C5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AE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01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B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1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77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1A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EE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694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BC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9E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D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BB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5468195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70B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- 19 Производство кокса и нефтепродуктов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F0B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0942" w14:textId="65F34345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DBD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20D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F8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A8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3A7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25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CE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78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1A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75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0A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</w:tr>
      <w:tr w:rsidR="008752F4" w:rsidRPr="008745B0" w14:paraId="25B842B7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E4E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- 19 Производство кокса и нефтепродуктов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5F7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21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CB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F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8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CE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5C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EB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AE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6E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6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0ED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94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6AF6B8A6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0A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- 20 Производство химических веществ и химических продуктов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22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9F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076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F28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2B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6E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07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B3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A6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9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F46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09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63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66997F8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AF9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- 20 Производство химических веществ и химических продуктов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144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2B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1E2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1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F7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FAF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BA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32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0FE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58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42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7C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B1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D6360BF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BF8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- 20 Производство химических веществ и химических продуктов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DEA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B956" w14:textId="40689DD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09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F9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3A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E6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81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5A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AF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AA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AD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82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18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55713D89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502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- 20 Производство химических веществ и химических продуктов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1E6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8F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DA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DF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CE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48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8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73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AE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66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B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EB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0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DA3AE19" w14:textId="77777777" w:rsidTr="00894AA9">
        <w:trPr>
          <w:gridAfter w:val="1"/>
          <w:wAfter w:w="18" w:type="dxa"/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823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- 21 Производство лекарственных средств и материалов, применяемых в медицинских целях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62D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9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79A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6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2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EE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8E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87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877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3B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B55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A9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6B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B037E92" w14:textId="77777777" w:rsidTr="00894AA9">
        <w:trPr>
          <w:gridAfter w:val="1"/>
          <w:wAfter w:w="18" w:type="dxa"/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A54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- 21 Производство лекарственных средств и материалов, применяемых в медицинских целях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CD5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44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75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70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85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A7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69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06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BD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44B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214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84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3B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ADBE827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8E5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- 21 Производство лекарственных средств и материалов, применяемых в медицинских целях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722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4EDB" w14:textId="087CDB1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EC7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7B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8C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A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84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11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09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DD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33A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8B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0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13515ACA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F6D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- 21 Производство лекарственных средств и материалов, применяемых в медицинских целях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35D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F30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85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E2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FD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04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CB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945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2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5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D6A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D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511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E6AD8CB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EC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- 22 Производство резиновых и пластмассовых изделий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293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26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7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8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37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0D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C30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9F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98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2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B7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A4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E22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4C07951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9E3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- 22 Производство резиновых и пластмассовых изделий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8B5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D57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DA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F0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1F1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EB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FDE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72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4B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C1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241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921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99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9E81DB4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D39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- 22 Производство резиновых и пластмассовых изделий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414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CAFB" w14:textId="38ECBBFF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F3F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5E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9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B1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973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FE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00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7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D8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0B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B05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5FED82F8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DE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- 22 Производство резиновых и пластмассовых изделий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A50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E5C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83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6D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27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A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EA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1EA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F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85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CA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16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FD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488E22D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495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- 23 Производство прочей неметаллической минеральной продукции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B7D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7F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C8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E7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89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3B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19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E0F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8D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4B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2A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ED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F9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91D8B09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3C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- 23 Производство прочей неметаллической минеральной продукции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2EB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18D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D6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B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6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D3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58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7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89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64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5D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B6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35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2B13EE7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B8A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- 23 Производство прочей неметаллической минеральной продукции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C29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D59" w14:textId="6CF4EE8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D7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2C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25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7A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11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EA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B9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03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8A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C1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56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8752F4" w:rsidRPr="008745B0" w14:paraId="1DDF0414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F6A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- 23 Производство прочей неметаллической минеральной продукции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B96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B89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FD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9C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857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21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B0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C4A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8B3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7D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E4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A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7F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71A565E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41D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- 24 Производство металлургическое (по полному кругу предприятий)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A9E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FA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D6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ED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F7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E8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3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64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33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64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23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FE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76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EB918AD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568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- 24 Производство металлургическое (по крупным и средним предприятиям)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2E9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38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47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C7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B8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29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759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C93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FE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D0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D8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D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81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982C96F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A9F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- 24 Производство металлургическое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6CE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E9BC" w14:textId="0B701A3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B4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1FD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656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435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3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D5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39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A3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24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3C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FCB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</w:tr>
      <w:tr w:rsidR="008752F4" w:rsidRPr="008745B0" w14:paraId="50300170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7AF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- 24 Производство металлургическое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64A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3E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909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DFD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EB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86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D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BD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5D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C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4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AE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8D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452D1A7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FDA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- 25 Производство готовых металлических изделий, кроме машин и оборудования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D2F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81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DC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42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00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13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27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02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D60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57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C0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7D2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14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CBE2AC0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BFC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- 25 Производство готовых металлических изделий, кроме машин и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D9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2F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7A0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6F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BA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C7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DA5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45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51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B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4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05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CF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542DF09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E3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- 25 Производство готовых металлических изделий, кроме машин и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D55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8A5B" w14:textId="66AABA5F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82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60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EF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F9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E24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A7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32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817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A7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F6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AAD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6605ABB4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297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- 25 Производство готовых металлических изделий, кроме машин и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D7B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CD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37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92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71B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6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F9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21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4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05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B7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0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44E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6D0DC787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002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- 26 Производство компьютеров, электронных и  оптических изделий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3B0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3BD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6B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C0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2A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6A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2B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16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83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1A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00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DA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64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04D1C04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AA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- 26 Производство компьютеров, электронных и  оптических изделий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891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9E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62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84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7B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8D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4C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81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7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4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D41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19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C3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79DA176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E0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- 26 Производство компьютеров, электронных и  оптических изделий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F41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F59F" w14:textId="3EBCBB2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9C9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A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10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C3F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E7D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80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10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E8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13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53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A4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44AA09ED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249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- 26 Производство компьютеров, электронных и  оптических изделий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0D3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3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D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007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68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511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86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1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4D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E6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2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8A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26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B5CFC55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41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- 27 Производство электрического оборудования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E53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64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A8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8C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E6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D5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2A5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B6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9C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65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70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855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E3D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664A5C9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366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- 27 Производство электрического оборудования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BC8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09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0E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F0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F5B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54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5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EE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99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0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A6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8A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98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723410C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E1C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- 27 Производство электрического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C9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EA91" w14:textId="6964D5E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96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B73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6C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3C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D2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E5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A57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99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563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DB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1E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00350455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315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- 27 Производство электрического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ABF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4F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D3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76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6B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43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13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BB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A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C7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C9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ECE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ED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0413F5E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6A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- 28 Производство машин и оборудования, не включенных в другие группировки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06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3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FF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0E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22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6B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1F8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A68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82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B8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77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55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B5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64543CB8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CC1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- 28 Производство машин и оборудования, не включенных в другие группировки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917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F0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2F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0B4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82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21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8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9E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52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6E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6F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2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80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84070DB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50D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- 28 Производство машин и оборудования, не включенных в другие группировки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99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7211" w14:textId="5C6F001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0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E38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DA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46D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F6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C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EA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5F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5B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4D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27E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0FFE2DAE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44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- 28 Производство машин и оборудования, не включенных в другие группировки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60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52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13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74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F6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5DE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3D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C9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10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4BA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BA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43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25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60727A0C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292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- 29 Производство автотранспортных средств, прицепов и полуприцепов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A45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7C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D3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FD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79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B3E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3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4CA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1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28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14C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8A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9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3642F98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08E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- 29 Производство автотранспортных средств, прицепов и полуприцепов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915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518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C9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10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78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17A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E8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1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EB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09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E1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B8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DC6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00DD663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A69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- 29 Производство автотранспортных средств, прицепов и полуприцепов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0C6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8B56" w14:textId="2963784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13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E9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9FB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B1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FD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164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62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C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D9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4C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E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1A2C3F4A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EA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- 29 Производство автотранспортных средств, прицепов и полуприцепов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81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66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2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6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C4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63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0F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EC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5B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8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9D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A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AC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726C9D7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B5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- 30 Производство прочих транспортных средств и оборудования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79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6B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08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23D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F4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72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8D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EE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DD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F6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30B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C2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5F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D270349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45E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- 30 Производство прочих транспортных средств и оборудования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62A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54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01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85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57F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76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148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671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15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C2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43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79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A6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589A926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FEA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- 30 Производство прочих транспортных средств и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58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55C" w14:textId="68091FC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1A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0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79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46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0A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84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C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6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AF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AB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A6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48B99E46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FB8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- 30 Производство прочих транспортных средств и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88D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49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4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4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CF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6E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C7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C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9E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07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D9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71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3B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2FEE892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ACF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- 31 Производство мебели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2DE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EC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89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0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4A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42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95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97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7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4C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23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4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21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D06AE36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DCA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- 31 Производство мебели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455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F8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A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21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50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25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FA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2DA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E9C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9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9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83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30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9298166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3A3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- 31 Производство мебели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24D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5168" w14:textId="411581D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BB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EA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BEE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99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3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B67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BF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543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9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8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38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35E6BCDD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F36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- 31 Производство мебели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BB7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74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D1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DD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62A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BBD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08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03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BBF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F8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02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2D3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1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DD196C4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D3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- 32 Производство прочих готовых изделий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DD3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C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7D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A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29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58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96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26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25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66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E2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A6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59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B1C786B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AB2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- 32 Производство прочих готовых изделий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FE3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17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93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964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365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CA6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86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A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F8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44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12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62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F0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E17D741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79A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- 32 Производство прочих готовых изделий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2B9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794E" w14:textId="7122FFC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6E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F0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8E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1D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F3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F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20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83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BF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6E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B0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2E412276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914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- 32 Производство прочих готовых изделий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771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0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8E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BA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66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D1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0E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3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79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E8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7C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AD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3DC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6DD09122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C5A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- 33 Ремонт и монтаж машин и оборудования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BD9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B0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82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CC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5A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FFF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8B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C6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96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0FA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1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90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43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8227232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C22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- 33 Ремонт и монтаж машин и оборудования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503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A2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A1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FF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5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45C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BF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CE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EC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4C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8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1A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0D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ABEC11F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F0F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Индекс-дефлятор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отрузки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- 33 Ремонт и монтаж машин и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C11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B5D9" w14:textId="66BC4E7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108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35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D9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10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6D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CC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40D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68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7C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3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51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</w:tr>
      <w:tr w:rsidR="008752F4" w:rsidRPr="008745B0" w14:paraId="39D957A2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A37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- 33 Ремонт и монтаж машин и оборудования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167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D8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4B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A83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ED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C9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4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5B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A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41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31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3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28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A9E1912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03C4A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9D377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653ABA" w14:textId="611BE45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AC664" w14:textId="061453D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E9B57C" w14:textId="54E0742F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E410A4" w14:textId="41D6013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F3F12" w14:textId="49F8B80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340B2" w14:textId="65B7B3D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D5DE7B" w14:textId="537BF34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4EB3A" w14:textId="553114B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0E20A" w14:textId="56F5224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6C8EE6" w14:textId="1530B73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B2CB60" w14:textId="08F08B8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0CFBC" w14:textId="0F255A6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38CC5B6C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7CB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372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9A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D7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FC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84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B6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04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AB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5A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F1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D8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72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8B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</w:tr>
      <w:tr w:rsidR="008752F4" w:rsidRPr="008745B0" w14:paraId="5F72E8E1" w14:textId="77777777" w:rsidTr="00894AA9">
        <w:trPr>
          <w:gridAfter w:val="1"/>
          <w:wAfter w:w="18" w:type="dxa"/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156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E73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96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44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51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CA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AC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C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399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2E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19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F2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CB1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8CD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</w:tr>
      <w:tr w:rsidR="008752F4" w:rsidRPr="008745B0" w14:paraId="6685C680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DD7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отгрузки - РАЗДЕЛ D: Обеспечение электрической энергией, газом и паром; кондиционирование воздуха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4DB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28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660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3B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AA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9B3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E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A6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11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AB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96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F5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426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</w:tr>
      <w:tr w:rsidR="008752F4" w:rsidRPr="008745B0" w14:paraId="12FB0094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3F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РАЗДЕЛ D: Обеспечение электрической энергией, газом и паром; кондиционирование воздуха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61B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7A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083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9E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789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42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55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2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CB4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4A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5B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5E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4CA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752F4" w:rsidRPr="008745B0" w14:paraId="20B9A6BB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51EEC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4321C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40AC4" w14:textId="270A59F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DC682" w14:textId="532A412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456A1A" w14:textId="1713637F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45177" w14:textId="5DDCB42F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64356" w14:textId="76F95FF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41EC85" w14:textId="57E462D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B7F96" w14:textId="6FB0F51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A6C17" w14:textId="72B6B65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119CF4" w14:textId="667EED5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EF403" w14:textId="2E632D0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3F9D8" w14:textId="2DC3D91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B4BCBF" w14:textId="4D6AFB0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787E6D29" w14:textId="77777777" w:rsidTr="00894AA9">
        <w:trPr>
          <w:gridAfter w:val="1"/>
          <w:wAfter w:w="18" w:type="dxa"/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286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E: Водоснабжение; водоотведение, организация сбора и утилизации отходов, деятельность по ликвидации загрязнений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DFE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3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41D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C4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EC0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55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66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C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BC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FA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E4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74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3A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8752F4" w:rsidRPr="008745B0" w14:paraId="0876767B" w14:textId="77777777" w:rsidTr="00894AA9">
        <w:trPr>
          <w:gridAfter w:val="1"/>
          <w:wAfter w:w="18" w:type="dxa"/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C33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E: Водоснабжение; водоотведение, организация сбора и утилизации отходов, деятельность по ликвидации загрязнений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0E0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3F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31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15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EB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361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B8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1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8A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79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89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B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50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</w:tr>
      <w:tr w:rsidR="008752F4" w:rsidRPr="008745B0" w14:paraId="59E5717C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148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отгрузки -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D36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4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B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C38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4D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86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92D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9F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02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8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BA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BB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70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</w:tr>
      <w:tr w:rsidR="008752F4" w:rsidRPr="008745B0" w14:paraId="642FA4A5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978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-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356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0A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9A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6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E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2AD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F7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6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A31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5D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F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17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103,0</w:t>
            </w:r>
          </w:p>
        </w:tc>
      </w:tr>
      <w:tr w:rsidR="008752F4" w:rsidRPr="008745B0" w14:paraId="36D421D6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CC3DF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Сельское хозяйство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1CF0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0E08A" w14:textId="1C2D089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52FE87" w14:textId="06AE986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B4633" w14:textId="7318F58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C10578" w14:textId="1F8FA3D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B987F" w14:textId="648D55A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61A0E" w14:textId="1D1CE79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23D5D" w14:textId="78EDCE4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28EE0E" w14:textId="560FFAC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415DB0" w14:textId="3E153F2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3F12B" w14:textId="502462E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7DC5C" w14:textId="1EF235E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0D71D0" w14:textId="4D0B4C9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5B62B2AA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F08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Продукция сельского хозяйства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201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03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1 773,5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7B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1 927,8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C8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2 078,0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63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8D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2 203,2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C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2 290,4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24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773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2 338,5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58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2 517,4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EF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CE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2 479,9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F2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2 766,8</w:t>
            </w:r>
          </w:p>
        </w:tc>
      </w:tr>
      <w:tr w:rsidR="008752F4" w:rsidRPr="008745B0" w14:paraId="2BCC680F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01C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A10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C9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2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8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5A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D3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8B7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EA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14D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CD8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A8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DB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D0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</w:tr>
      <w:tr w:rsidR="008752F4" w:rsidRPr="008745B0" w14:paraId="317BD1CE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C69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продукции сельского хозяйства в хозяйствах всех категорий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539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D0E5" w14:textId="45861CF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E9D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82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3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F1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05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53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EC9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2A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2C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9C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E5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</w:tr>
      <w:tr w:rsidR="008752F4" w:rsidRPr="008745B0" w14:paraId="749A9119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C919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Продукция сельского хозяйства в хозяйствах всех категорий, в том числе: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DA522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8F8029" w14:textId="4512F17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46961" w14:textId="02C6877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BB88D4" w14:textId="15470E1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7CF7A5" w14:textId="61F51F0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354B7C" w14:textId="13B3BAF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9DA604" w14:textId="711764E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6DCB7" w14:textId="2986B1F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E3C95" w14:textId="2F66CFB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713BE" w14:textId="163B57A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D4447" w14:textId="7D9F6A8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6132FB" w14:textId="67C69F5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DA332" w14:textId="49DBFF2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3DC4E442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76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Продукция растениеводства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6B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540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D7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06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2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A7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824,8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2EB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857,4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77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D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872,3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FF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1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C3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91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1 028,3</w:t>
            </w:r>
          </w:p>
        </w:tc>
      </w:tr>
      <w:tr w:rsidR="008752F4" w:rsidRPr="008745B0" w14:paraId="19DF5BA4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9C9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BDF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E7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79E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96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120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B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E7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3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A44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6D5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1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4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F6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</w:tr>
      <w:tr w:rsidR="008752F4" w:rsidRPr="008745B0" w14:paraId="363E5A91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6A5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продукции растениеводства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25B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C3D" w14:textId="17D89BF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0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2F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B9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9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C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F6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1E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19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42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66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E2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</w:tr>
      <w:tr w:rsidR="008752F4" w:rsidRPr="008745B0" w14:paraId="4808D2AC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36A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Продукция животноводства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30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AD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1 102,9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51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1 199,0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23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1 297,3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C50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0A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1 378,4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7E8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1 433,0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0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CE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1 466,2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AD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2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1 329,9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B9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1 558,2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A9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1 738,5</w:t>
            </w:r>
          </w:p>
        </w:tc>
      </w:tr>
      <w:tr w:rsidR="008752F4" w:rsidRPr="008745B0" w14:paraId="214113B8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F5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F22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FE0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A1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6D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A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31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BD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1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DF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1D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08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C8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8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</w:tr>
      <w:tr w:rsidR="008752F4" w:rsidRPr="008745B0" w14:paraId="19169B4A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46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продукции животноводства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CCA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1295" w14:textId="6BE424E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AC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6A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A1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44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3F7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EE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28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D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2B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CC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A7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</w:tr>
      <w:tr w:rsidR="008752F4" w:rsidRPr="008745B0" w14:paraId="406D394C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02A9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 Транспорт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ED25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5884F5" w14:textId="2A697BE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1A908" w14:textId="2BC324A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E85D4" w14:textId="786235C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90DB7A" w14:textId="6AB5A04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409969" w14:textId="54D1C7C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A0C8F" w14:textId="0EEA529F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0CBBA" w14:textId="4E70671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46921" w14:textId="4930BD1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1C034" w14:textId="6DD226D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73AA0" w14:textId="3228F50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0B44A" w14:textId="684BD43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013C25" w14:textId="401A472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63BA129F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FB2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687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CB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275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1A6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2E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42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5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B0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950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1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0C7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DE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FA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360,0</w:t>
            </w:r>
          </w:p>
        </w:tc>
      </w:tr>
      <w:tr w:rsidR="008752F4" w:rsidRPr="008745B0" w14:paraId="6B599859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5B4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Протяженность автомобильных дорог общего пользования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231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CAE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81D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F0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E4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42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5AB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33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82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4E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13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8D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7AD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</w:tr>
      <w:tr w:rsidR="008752F4" w:rsidRPr="008745B0" w14:paraId="01A0E5B1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784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вес автомобильных дорог с твердым покрытием в протяженности автомобильных дорог общего пользования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60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конец года; 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81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3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8F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5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DB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07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C0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D7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22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22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12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06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</w:tr>
      <w:tr w:rsidR="008752F4" w:rsidRPr="008745B0" w14:paraId="1B428559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98593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4843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18F35" w14:textId="4B28B44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8FB631" w14:textId="7399E7F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4D2DFF" w14:textId="726470C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A7252" w14:textId="1246725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06FBB" w14:textId="339DE99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B3EC2" w14:textId="4C17529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E392E9" w14:textId="35C7898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7C6D8" w14:textId="42F3B56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409E9" w14:textId="1A82A3C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D0763" w14:textId="20D1089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F12F57" w14:textId="0E427A45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1F64B" w14:textId="2759698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5DD61D85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29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Лесоматериалы необработанные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7B6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куб. 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B10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1 422,3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E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9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8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06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1 085,5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0B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9DA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CCC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49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6C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92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9DB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1 170,4</w:t>
            </w:r>
          </w:p>
        </w:tc>
      </w:tr>
      <w:tr w:rsidR="008752F4" w:rsidRPr="008745B0" w14:paraId="0C2B7EDE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6A8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Нефть сырая, включая газовый конденсат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B15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06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25F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44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60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C0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6D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9C3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27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4F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412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A7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39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408D40E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C52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природный и попутный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D72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млрд.куб.м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55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65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5B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53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1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4C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1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42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C19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9C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77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EF0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FC38588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083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B60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B2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8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F7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C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FF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9D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2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A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BB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B90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90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000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8752F4" w:rsidRPr="008745B0" w14:paraId="505F08D4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7CA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Мясо и субпродукты пищевые домашней птицы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97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24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06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A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B2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CA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9F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6A1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14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4C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C3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80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BB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9B27FD3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35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374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AC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C5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FA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59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C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F2D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95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BB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CF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17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AE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8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1E33BD80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9C7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Масла растительные и их фракции нерафинированные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60C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09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C7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E2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D6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598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98B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8A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73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30A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07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C0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3F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2497AE1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994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рапсовое и его фракции нерафинированные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71C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3E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19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0A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219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182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BE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8F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F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1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431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53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B0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5AE35F26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E83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подсолнечное и его фракции нерафинированные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E6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5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BA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CF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893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0B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65C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6B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D9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AC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A5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98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E4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6992E80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0DF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Продукция из рыбы свежая, охлажденная или мороженая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C2C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24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9B0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14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55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C4F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37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1E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43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A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7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3FF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AC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6DB8EA5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C5C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747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дкл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2D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CF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8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3F7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75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5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7F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D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9E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D21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3D1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D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C44AFB5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052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Вина столовые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E9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дкл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BE5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19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7F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B5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91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03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D81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E6D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41D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11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A9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51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D744A1C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98C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Вина плодовые столовые, кроме сидра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FD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дкл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46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CB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6B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939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AA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9A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BC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1E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FF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3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20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E1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3F7ED62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5D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Напитки слабоалкогольные с содержанием этилового спирта не более 9%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1A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дкл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2D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E5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27B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E7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56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25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CB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A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AC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FC9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F4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11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2CBC3DA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711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Пиво, кроме отходов пивоварения (включая напитки, изготовляемые на основе пива (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пиваные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напитки)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4FF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дкл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EE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3A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BB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CB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9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3A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15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3C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29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5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5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E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CD51E9E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9E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Предметы одежды трикотажные и вязаные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5F0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млн.шт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A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05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B4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1F0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31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77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4E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1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E7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3F5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3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A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0B8D228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DC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Обувь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ADE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млн.пар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40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37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EC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6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44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84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D8C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29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F4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CDD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CE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2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B4EF23A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E96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Лесоматериалы, продольно распиленные или расколотые,  разделенные на слои или лущеные, толщиной более 6 мм;   деревянные железнодорожные или трамвайные шпалы,  непропитанные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A7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куб. 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5B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D1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801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9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D59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EF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2B7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4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AB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3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4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15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611282E9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914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Бумага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4F7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E1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C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9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16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7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4BC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DD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E04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D0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FE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85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0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2A7991F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1EC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Бензин автомобильный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07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тыс.тонн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FB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64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5CD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63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71E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26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9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9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2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90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936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92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20C1235C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0A3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Топливо дизельное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8C3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тыс.тонн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ED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955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21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29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0A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AF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BB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90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A2E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F2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75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7A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D3CB32B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3C2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Масла нефтяные смазочные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020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тыс.тонн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A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65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C2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A8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8A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B6D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35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18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24D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76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9B9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AA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4225BE38" w14:textId="77777777" w:rsidTr="00894AA9">
        <w:trPr>
          <w:gridAfter w:val="1"/>
          <w:wAfter w:w="18" w:type="dxa"/>
          <w:trHeight w:val="33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72D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Мазут топочный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12C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тыс.тонн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FA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C9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DA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931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E5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3A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7D9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DE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DE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5F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F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D5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B2C936D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3A1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Топливо печное бытовое, вырабатываемое из дизельных фракций прямой перегонки и(или) вторичного происхождения, кипящих в интервале температур от 280 до 360 градусов Цельсия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993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млн.тонн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9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F9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7D8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6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84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51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7E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47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253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56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AF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A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A32F66F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C05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Полимеры этилена в первичных формах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03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53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0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81D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2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605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7A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2D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7C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55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1A9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A2D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9D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B833B79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033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Блоки и прочие изделия сборные строительные для зданий и сооружений из цемента, бетона или искусственного камня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882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куб. 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65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67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672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A9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AE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A1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84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E5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51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F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48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D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7980243B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5B3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Кирпич керамический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неогнеупорный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блоки керамические для полов, плиты керамические несущие или облицовочные и аналогичные изделия керамические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00A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условных кирпичей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F9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87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765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B1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66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1B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5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87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EF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BD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83F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82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E75D8DC" w14:textId="77777777" w:rsidTr="00894AA9">
        <w:trPr>
          <w:gridAfter w:val="1"/>
          <w:wAfter w:w="18" w:type="dxa"/>
          <w:trHeight w:val="3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D92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9DD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млрд. кВт. ч.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BBD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CB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77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410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15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F6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C5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E1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C9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95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D9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36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EED5D95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233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Валовой сбор зерна (в весе после доработки)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11F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2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FC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03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C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DCE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4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4B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94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EFA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008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4E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F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</w:t>
            </w:r>
          </w:p>
        </w:tc>
      </w:tr>
      <w:tr w:rsidR="008752F4" w:rsidRPr="008745B0" w14:paraId="249E8736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012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Валовой сбор семян и плодов масличных культур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482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CE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6A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21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3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BB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D5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6A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CC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47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A05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21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49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  <w:tr w:rsidR="008752F4" w:rsidRPr="008745B0" w14:paraId="4DF607DA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EED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Валовой сбор картофеля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BDB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DDA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8C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60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D7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18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E1B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10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61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79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48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E81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8752F4" w:rsidRPr="008745B0" w14:paraId="393D7BA6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260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Валовой сбор овощей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14E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64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AF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5B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3F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968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DC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3A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BEB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F19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DA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7E1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E8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</w:tr>
      <w:tr w:rsidR="008752F4" w:rsidRPr="008745B0" w14:paraId="3547282B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608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Производство скота и птицы на убой (в живом весе)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F0F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DA8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2A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49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6A0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0B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8A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E1F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9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8E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2D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194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5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8752F4" w:rsidRPr="008745B0" w14:paraId="0A1913BB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F6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Производство молока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A3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D7D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969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00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92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53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34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B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1F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3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7D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23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C41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</w:tr>
      <w:tr w:rsidR="008752F4" w:rsidRPr="008745B0" w14:paraId="446766A1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B13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Производство яиц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90D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шт.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AB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52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C9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BDA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D3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91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1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44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6D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FD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AF2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A6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A62DAB4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900C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 Строительство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FEFD4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4653E0" w14:textId="2C315BC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0C60C2" w14:textId="7C9B641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8EF01" w14:textId="705BD56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25F538" w14:textId="0E16541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3D48EC" w14:textId="09A4CC7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236EEF" w14:textId="1244264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3A18F" w14:textId="5B7E3F9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9E9E1" w14:textId="155AB27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E2B09" w14:textId="537C551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5F15B" w14:textId="63D859F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8F7EB" w14:textId="7E00756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BAD44" w14:textId="72A4E95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3509AC57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EC6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работ, выполненных по виду экономической деятельности "Строительство" (Раздел F)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04E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ценах соответствующих лет; млн. 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4D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9A8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43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EE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F4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7DA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57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F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920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05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C66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759,5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02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1 000,6</w:t>
            </w:r>
          </w:p>
        </w:tc>
      </w:tr>
      <w:tr w:rsidR="008752F4" w:rsidRPr="008745B0" w14:paraId="3061FBFC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653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работ, выполненных по виду экономической деятельности "Строительство" (Раздел F)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C02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ценах соответствующих лет; млн. 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80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8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E0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29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C6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32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19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1FF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6C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A4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76E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759,5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35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1 000,6</w:t>
            </w:r>
          </w:p>
        </w:tc>
      </w:tr>
      <w:tr w:rsidR="008752F4" w:rsidRPr="008745B0" w14:paraId="027FE215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BA8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производства по виду деятельности "Строительство" (Раздел F)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A26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AB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01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C6B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AC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4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F7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0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1B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A4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F6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7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5F1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</w:tr>
      <w:tr w:rsidR="008752F4" w:rsidRPr="008745B0" w14:paraId="61378DED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E23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по объему работ, выполненных по виду деятельности "Строительство" (Раздел F)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619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61AE" w14:textId="3B99022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0D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57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39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9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B43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E7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79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CF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5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248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53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</w:tr>
      <w:tr w:rsidR="008752F4" w:rsidRPr="008745B0" w14:paraId="194A1065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AFE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 в действие жилых домов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7BC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 общей площади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FC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01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3E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F90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B9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E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C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82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CA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91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0E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ED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</w:tr>
      <w:tr w:rsidR="008752F4" w:rsidRPr="008745B0" w14:paraId="415B0F56" w14:textId="77777777" w:rsidTr="00894AA9">
        <w:trPr>
          <w:gridAfter w:val="1"/>
          <w:wAfter w:w="18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A09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Темп роста ввода в действие жилых домов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DAD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г/г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27B9" w14:textId="77F37D2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E3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03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C7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A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B8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AF0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D4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98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884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0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78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118,5</w:t>
            </w:r>
          </w:p>
        </w:tc>
      </w:tr>
      <w:tr w:rsidR="008752F4" w:rsidRPr="008745B0" w14:paraId="295D8E68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E0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т.ч. ИЖС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0F4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 общей площади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BE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D9B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94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9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CD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BC5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D8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C0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D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7E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CA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75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8752F4" w:rsidRPr="008745B0" w14:paraId="134E966C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F54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Темп роста ввода в действие ИЖС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D2A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г/г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2D8E" w14:textId="531476B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438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78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3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3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73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C5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5BA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BA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C12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5B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1F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</w:tr>
      <w:tr w:rsidR="008752F4" w:rsidRPr="008745B0" w14:paraId="3AA9319E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D738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 Инвестиции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75775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FAC55" w14:textId="531A292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32F20D" w14:textId="2DA9E0F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CA6E7" w14:textId="692819C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1BBF04" w14:textId="4270D98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7BC0CA" w14:textId="7E55F6C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9FD209" w14:textId="42E8BE8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497624" w14:textId="75E22EA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618E0" w14:textId="0124FFA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34FC08" w14:textId="036FB59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B56A4B" w14:textId="6F96C74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B793E" w14:textId="066827E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709A0" w14:textId="64CF7E3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50F3CD6B" w14:textId="77777777" w:rsidTr="00894AA9">
        <w:trPr>
          <w:gridAfter w:val="1"/>
          <w:wAfter w:w="18" w:type="dxa"/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42D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инвестиций в основной капитал за счет всех источников финансирования (по полному кругу предприятий)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97D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ценах соответствующих лет; млн. 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C3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769,8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D9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1E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1B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AE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33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F5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60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15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058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2E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295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676,5</w:t>
            </w:r>
          </w:p>
        </w:tc>
      </w:tr>
      <w:tr w:rsidR="008752F4" w:rsidRPr="008745B0" w14:paraId="695212F0" w14:textId="77777777" w:rsidTr="00894AA9">
        <w:trPr>
          <w:gridAfter w:val="1"/>
          <w:wAfter w:w="18" w:type="dxa"/>
          <w:trHeight w:val="18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6CA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C99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ценах соответствующих лет; млн. 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8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3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9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95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7FE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85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E03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AF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DD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805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15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A0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325,8</w:t>
            </w:r>
          </w:p>
        </w:tc>
      </w:tr>
      <w:tr w:rsidR="008752F4" w:rsidRPr="008745B0" w14:paraId="1ED7DC54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FD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4DB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48A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E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82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1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7D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571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147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6C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B2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73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F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69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</w:tr>
      <w:tr w:rsidR="008752F4" w:rsidRPr="008745B0" w14:paraId="328A866F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503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35A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3D09" w14:textId="0728FD4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60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E8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5C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B4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3F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79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D03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71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2D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DA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2B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104,4</w:t>
            </w:r>
          </w:p>
        </w:tc>
      </w:tr>
      <w:tr w:rsidR="008752F4" w:rsidRPr="008745B0" w14:paraId="609E75B6" w14:textId="77777777" w:rsidTr="00894AA9">
        <w:trPr>
          <w:gridAfter w:val="1"/>
          <w:wAfter w:w="18" w:type="dxa"/>
          <w:trHeight w:val="15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42AC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инвестиций в основной капитал по источникам финансирования (без субъектов малого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F95DE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3F8F9" w14:textId="4A88B68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3600C" w14:textId="79D0167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485BF0" w14:textId="3EF9B10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BED24" w14:textId="0C08905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547BB" w14:textId="3F9621B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DBFFB" w14:textId="7D972CB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ABB26" w14:textId="2B9C134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A9F23" w14:textId="1D9D0CC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7BEC7" w14:textId="2CFFCA5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AED9EC" w14:textId="6C015CB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AEF80" w14:textId="0B4EC9C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2E740" w14:textId="689F7CF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78E59FD8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C3E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Собственные средства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C6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8F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C6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53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AE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98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C2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04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99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C3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E58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B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48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181,3</w:t>
            </w:r>
          </w:p>
        </w:tc>
      </w:tr>
      <w:tr w:rsidR="008752F4" w:rsidRPr="008745B0" w14:paraId="5ED5264F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1BF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Привлеченные средства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1F0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69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DE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60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6B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49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E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85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F73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28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A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AE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5C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144,5</w:t>
            </w:r>
          </w:p>
        </w:tc>
      </w:tr>
      <w:tr w:rsidR="008752F4" w:rsidRPr="008745B0" w14:paraId="03393B3B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825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DF3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E1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7EA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B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C6F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CB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77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A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1A8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C2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F16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19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B9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21,3</w:t>
            </w:r>
          </w:p>
        </w:tc>
      </w:tr>
      <w:tr w:rsidR="008752F4" w:rsidRPr="008745B0" w14:paraId="6799CE1A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F43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кредиты иностранных банков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BB2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1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CE0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21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F1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FA9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5A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28A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AE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F53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01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CF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11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21,3</w:t>
            </w:r>
          </w:p>
        </w:tc>
      </w:tr>
      <w:tr w:rsidR="008752F4" w:rsidRPr="008745B0" w14:paraId="521E0B91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9E6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Заемные средства других организаций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936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1E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66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315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8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7F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5C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2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03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3B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82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8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EB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14,7</w:t>
            </w:r>
          </w:p>
        </w:tc>
      </w:tr>
      <w:tr w:rsidR="008752F4" w:rsidRPr="008745B0" w14:paraId="549B6DDF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9AE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средства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93D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C6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414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22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55F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FF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E29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8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CF5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43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B7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1A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65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105,8</w:t>
            </w:r>
          </w:p>
        </w:tc>
      </w:tr>
      <w:tr w:rsidR="008752F4" w:rsidRPr="008745B0" w14:paraId="42109E12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2E15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CDFC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21FE7" w14:textId="498A910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4E9A63" w14:textId="63EAD6A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5AE05" w14:textId="433A342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1B86E" w14:textId="2AEF10A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BD19CB" w14:textId="305E029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9365AD" w14:textId="2196891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06B06" w14:textId="271510B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6A278" w14:textId="6E2F178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938E8A" w14:textId="1FA61765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01FC5" w14:textId="41DC3BA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FA806" w14:textId="38E97E3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DD7E7" w14:textId="709ACF5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4CD12730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FAA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6A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F8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5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C17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54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14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B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C9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225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6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6F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5D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E9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</w:tr>
      <w:tr w:rsidR="008752F4" w:rsidRPr="008745B0" w14:paraId="5ABFF2FD" w14:textId="77777777" w:rsidTr="00894AA9">
        <w:trPr>
          <w:gridAfter w:val="1"/>
          <w:wAfter w:w="18" w:type="dxa"/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347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субъектов Российской Федерации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169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8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3E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FE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12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01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41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43E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D1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9A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E1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82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2A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</w:tr>
      <w:tr w:rsidR="008752F4" w:rsidRPr="008745B0" w14:paraId="63FFC3C8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A7C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местных бюджетов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7AC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A15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90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1A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E7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F3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64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0E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A5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809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EC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99C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C1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</w:tr>
      <w:tr w:rsidR="008752F4" w:rsidRPr="008745B0" w14:paraId="3ADC11CE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B73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472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169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18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BC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F7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21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E2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CA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AA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FD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0A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992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42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30A1212A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A3E48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 Торговля и услуги населению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3E87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9DEA5" w14:textId="7E10A5D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F2960" w14:textId="5FB6877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C2FBA7" w14:textId="7877A4C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CFCDA" w14:textId="20F9BAF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BD001B" w14:textId="2785763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B9B52B" w14:textId="4614B41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6816A8" w14:textId="234E5C6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9D691" w14:textId="103AD6A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9409B" w14:textId="3C4956E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606289" w14:textId="6496AE8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0EEB9" w14:textId="03B28B79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C2F796" w14:textId="739D624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0BAD189B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22D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Оборот розничной торговли (полный круг)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A97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ценах соответствующих лет; млн. 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EA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1 655,5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90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2 069,4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9D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2 406,9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7F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2 557,4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2E3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2 790,1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801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3 045,3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2F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2 673,0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3A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3 067,1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82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A9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CB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3 307,8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48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3 956,5</w:t>
            </w:r>
          </w:p>
        </w:tc>
      </w:tr>
      <w:tr w:rsidR="008752F4" w:rsidRPr="008745B0" w14:paraId="13C845CD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A6B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Оборот розничной торговли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602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ценах соответствующих лет; млн. 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13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42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755,6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9F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878,8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2E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8AB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1 018,7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E8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1 111,9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65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35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1 119,8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4CE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A0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32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1 207,7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E0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1 444,6</w:t>
            </w:r>
          </w:p>
        </w:tc>
      </w:tr>
      <w:tr w:rsidR="008752F4" w:rsidRPr="008745B0" w14:paraId="5A5DD30F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7C5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ИФО оборота розничной торговли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48F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BF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02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5B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FE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AAB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02F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32D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B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4B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9AF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2A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8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109,1</w:t>
            </w:r>
          </w:p>
        </w:tc>
      </w:tr>
      <w:tr w:rsidR="008752F4" w:rsidRPr="008745B0" w14:paraId="22C2C3A7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A9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9B2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5899" w14:textId="77D0C01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4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BA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0DA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65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E1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35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83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02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6E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5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FB5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</w:tr>
      <w:tr w:rsidR="008752F4" w:rsidRPr="008745B0" w14:paraId="18849E93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F3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Оборот общественного питания (полный круг)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1C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975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DF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A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A2A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61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7D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6B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C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C77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F0C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E6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4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</w:tr>
      <w:tr w:rsidR="008752F4" w:rsidRPr="008745B0" w14:paraId="3FF1EBDA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1DB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Оборот общественного питания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6ED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млн.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B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F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57E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A7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7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0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76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D8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10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36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87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0D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</w:tr>
      <w:tr w:rsidR="008752F4" w:rsidRPr="008745B0" w14:paraId="65B5A679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F02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ИФО оборота общественного питания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A9F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3F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78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62F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C3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15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83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29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DE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E8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2F9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32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34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</w:tr>
      <w:tr w:rsidR="008752F4" w:rsidRPr="008745B0" w14:paraId="5F9A683B" w14:textId="77777777" w:rsidTr="00894AA9">
        <w:trPr>
          <w:gridAfter w:val="1"/>
          <w:wAfter w:w="18" w:type="dxa"/>
          <w:trHeight w:val="1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69B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потребительских цен на продукцию общественного питания за период с начала года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1B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соответствующему периоду предыдущего года, 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4F79" w14:textId="1E6550E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82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5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6D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EF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F06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B3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BF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502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B2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8C2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3B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</w:tr>
      <w:tr w:rsidR="008752F4" w:rsidRPr="008745B0" w14:paraId="70DE9D64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92A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платных услуг населению (полный круг)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B842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ABC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E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AD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1B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9E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07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3E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3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17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07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B8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C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405,5</w:t>
            </w:r>
          </w:p>
        </w:tc>
      </w:tr>
      <w:tr w:rsidR="008752F4" w:rsidRPr="008745B0" w14:paraId="52CE878B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B8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платных услуг населению (по крупным и средним предприятиям)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F9C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43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115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287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B3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61C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63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7B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3E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44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A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CE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E8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200,2</w:t>
            </w:r>
          </w:p>
        </w:tc>
      </w:tr>
      <w:tr w:rsidR="008752F4" w:rsidRPr="008745B0" w14:paraId="076C7973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D47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ИФО объема платных услуг населению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7B1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4B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73A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C3A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0D7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8D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12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64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F7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9DD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4CD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F17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A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</w:tr>
      <w:tr w:rsidR="008752F4" w:rsidRPr="008745B0" w14:paraId="42BBF40E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D7E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Индекс-дефлятор объема платных услуг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18A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0F4" w14:textId="2FDC6F3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7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FEE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E1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49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61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6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E6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16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ED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A0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CE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104,5</w:t>
            </w:r>
          </w:p>
        </w:tc>
      </w:tr>
      <w:tr w:rsidR="008752F4" w:rsidRPr="008745B0" w14:paraId="1FD02152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E858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7. Малое и среднее предпринимательство, включая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A5F1C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390F52" w14:textId="36A3D35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0DA72F" w14:textId="45EFB78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D3B394" w14:textId="18617B3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9D1833" w14:textId="6EC16C8F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61180" w14:textId="0D6E99E5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CA4572" w14:textId="6712A80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D7209F" w14:textId="51C5EDF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B576A" w14:textId="3146DE25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56DAC" w14:textId="06C4FAE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ED5C77" w14:textId="4DD9172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11A2B" w14:textId="1C59FA5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5D4C3" w14:textId="42E6179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06148A59" w14:textId="77777777" w:rsidTr="00894AA9">
        <w:trPr>
          <w:gridAfter w:val="1"/>
          <w:wAfter w:w="18" w:type="dxa"/>
          <w:trHeight w:val="8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108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Число малых и средних предприятий, включая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микропредприятия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(на конец года)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DF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19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4B4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98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091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6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1D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09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23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FB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3CE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F87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83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417,0</w:t>
            </w:r>
          </w:p>
        </w:tc>
      </w:tr>
      <w:tr w:rsidR="008752F4" w:rsidRPr="008745B0" w14:paraId="521C4FFF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15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микропредприятия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(без внешних совместителей)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2C4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61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FD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9D2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E8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BE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C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59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19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3D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B0B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73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F5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</w:tr>
      <w:tr w:rsidR="008752F4" w:rsidRPr="008745B0" w14:paraId="397344B2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C65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Оборот малых и средних предприятий, включая 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C1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млрд. руб.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D18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44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F3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36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C5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877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0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915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7C1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4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A3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71C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</w:tr>
      <w:tr w:rsidR="008752F4" w:rsidRPr="008745B0" w14:paraId="506D7765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F281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 Население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1185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FF80E" w14:textId="10243EAC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7C163D" w14:textId="59850A2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6E0465" w14:textId="5FE34073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B4F30" w14:textId="2C2C642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9BCA0" w14:textId="3E0B06F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63E50" w14:textId="4817AAB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E14406" w14:textId="4EFD1F0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FB8687" w14:textId="5F9BFC4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4B58B" w14:textId="7E29F42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580CA" w14:textId="2A8762A4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AC9C9" w14:textId="26E0008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9BD600" w14:textId="7A80F17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2F4" w:rsidRPr="008745B0" w14:paraId="728B683C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3CC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650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тыс.чел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83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7F7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409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89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7F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FC2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46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1B5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80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2E4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B6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DE4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</w:tr>
      <w:tr w:rsidR="008752F4" w:rsidRPr="008745B0" w14:paraId="61631288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B2F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населения трудоспособного возраста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09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тыс.чел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D28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EF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5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B8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9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991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6B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07B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FD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9BC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B9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2A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</w:tr>
      <w:tr w:rsidR="008752F4" w:rsidRPr="008745B0" w14:paraId="3DD5BDD4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D14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населения старше трудоспособного возраста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9EB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тыс.чел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86B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BE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E2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BC0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4A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3BE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44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5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52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42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E4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13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</w:tr>
      <w:tr w:rsidR="008752F4" w:rsidRPr="008745B0" w14:paraId="47AD4286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3B4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 коэффициент рождаемости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83F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родившихся на 1000 человек населения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293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8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9F5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E7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AB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001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60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49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24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E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18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42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10,1</w:t>
            </w:r>
          </w:p>
        </w:tc>
      </w:tr>
      <w:tr w:rsidR="008752F4" w:rsidRPr="008745B0" w14:paraId="7EE29D36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E2E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 коэффициент смертности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71B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умерших на 1000 человек населения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488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2E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D9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A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1A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A2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E5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ED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D4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6AC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36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716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</w:t>
            </w:r>
          </w:p>
        </w:tc>
      </w:tr>
      <w:tr w:rsidR="008752F4" w:rsidRPr="008745B0" w14:paraId="419B7E9B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192D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73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1000 человек населения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AC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4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18B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BE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8F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6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B6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78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6C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7A5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B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E8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</w:tr>
      <w:tr w:rsidR="008752F4" w:rsidRPr="008745B0" w14:paraId="1697BBAA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D56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Миграционный прирост (убыль)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9DA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D3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719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B1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5B1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F7B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0A9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C2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C6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7A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A6F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71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92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8752F4" w:rsidRPr="008745B0" w14:paraId="17B5204C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72E9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 Труд и занятость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33BC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695B32" w14:textId="3FBB50F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C6A99" w14:textId="101D261D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F25CD4" w14:textId="494BE3FA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00469" w14:textId="7F75C58F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6105B" w14:textId="6428F3B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E2F3A" w14:textId="121980C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69870" w14:textId="776E23F6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2EEC1" w14:textId="5766941E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E5BE0" w14:textId="154D3791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75A4C" w14:textId="4E59620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2FD8BF" w14:textId="5612BB2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AE7A2" w14:textId="27A19BE2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52F4" w:rsidRPr="008745B0" w14:paraId="04F85DF8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38F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Среднемесячная номинальная начисленная заработная плата работников организаций (по крупным и средним предприятиям и организациям с численностью до 15 человек)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E785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B99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45 504,3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0C1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52 146,9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51E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60 907,6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C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66 693,8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043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67 851,1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6AC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68 216,5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482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71 429,1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39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73 482,7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C0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75 038,2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F8F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76 429,1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0B9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78 846,9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A7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81 791,6</w:t>
            </w:r>
          </w:p>
        </w:tc>
      </w:tr>
      <w:tr w:rsidR="008752F4" w:rsidRPr="008745B0" w14:paraId="29C3A3A7" w14:textId="77777777" w:rsidTr="00894AA9">
        <w:trPr>
          <w:gridAfter w:val="1"/>
          <w:wAfter w:w="18" w:type="dxa"/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E3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 среднемесячной номинальной начисленной заработной платы работников организаций (по крупным и средним предприятиям и организациям с численностью до 15 человек)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338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г/г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505A" w14:textId="7DE5FE18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81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9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0A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7C4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B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45A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D27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A95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2D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4A5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D1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109,0</w:t>
            </w:r>
          </w:p>
        </w:tc>
      </w:tr>
      <w:tr w:rsidR="008752F4" w:rsidRPr="008745B0" w14:paraId="502F655B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181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A6D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4B1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C2D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68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B17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45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77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AE8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02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340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7FA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04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68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8752F4" w:rsidRPr="008745B0" w14:paraId="0F046B38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33D1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безработных, зарегистрированных в  государственных учреждениях службы занятости населения (на конец года)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803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11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911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C79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0B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6F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1B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3C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164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6D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7FF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0BB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FF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752F4" w:rsidRPr="008745B0" w14:paraId="0CFD2525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FCAA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заработной платы работников, в том числе: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DDDF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5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8D9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C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2121,7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A0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9F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20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75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967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2372,3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A87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21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178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2457,7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A62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2535,7</w:t>
            </w:r>
          </w:p>
        </w:tc>
      </w:tr>
      <w:tr w:rsidR="008752F4" w:rsidRPr="008745B0" w14:paraId="1E2FC47B" w14:textId="77777777" w:rsidTr="00894AA9">
        <w:trPr>
          <w:gridAfter w:val="1"/>
          <w:wAfter w:w="18" w:type="dxa"/>
          <w:trHeight w:val="1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B828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фонд заработной платы работников организаций (по крупным и средним предприятиям и организациям с численностью более 15 человек), в том числе по видам экономической деятельности: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CDD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AB5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1405,35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B97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1572,76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05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E51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6A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1854,6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78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1875,4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6B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FB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851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8C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FC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625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2067,6</w:t>
            </w:r>
          </w:p>
        </w:tc>
      </w:tr>
      <w:tr w:rsidR="008752F4" w:rsidRPr="008745B0" w14:paraId="5CF9B7EF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559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A Сельское, лесное хозяйство, охота, рыболовство и рыбоводство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359A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28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0C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6A3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BDB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C1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7E6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5DD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5AE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4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37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27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AA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761,3</w:t>
            </w:r>
          </w:p>
        </w:tc>
      </w:tr>
      <w:tr w:rsidR="008752F4" w:rsidRPr="008745B0" w14:paraId="52B4FFF2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41E9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B Добыча полезных ископаемых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6BA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23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C43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087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83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A7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A5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0E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349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E8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B0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790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2F0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752F4" w:rsidRPr="008745B0" w14:paraId="0D12BDDB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C4C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C Обрабатывающие производства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B6C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B78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B2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C1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40A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33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06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4E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2C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535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996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EC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BD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</w:tc>
      </w:tr>
      <w:tr w:rsidR="008752F4" w:rsidRPr="008745B0" w14:paraId="041B79AC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33F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D Обеспечение электрической энергией, газом и паром; кондиционирование воздуха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F6B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044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E9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F9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D4F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236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F7F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A4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90E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E64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A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B7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08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</w:t>
            </w:r>
          </w:p>
        </w:tc>
      </w:tr>
      <w:tr w:rsidR="008752F4" w:rsidRPr="008745B0" w14:paraId="45A40BFC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6944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E 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2ED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DA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C71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CF5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E3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02B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B2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27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9E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904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0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6E1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B0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</w:tr>
      <w:tr w:rsidR="008752F4" w:rsidRPr="008745B0" w14:paraId="106C6997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A7C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F Строительство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3FF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4C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405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BC2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D69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68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E3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F6F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F83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1C1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A53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540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0A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752F4" w:rsidRPr="008745B0" w14:paraId="286F8960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7E6E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G Торговля оптовая и розничная; ремонт автотранспортных средств и мотоциклов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FAC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B2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50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50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E43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4C4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22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180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1B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0F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DB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B68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AB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</w:tr>
      <w:tr w:rsidR="008752F4" w:rsidRPr="008745B0" w14:paraId="5F79EA34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01F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H Транспортировка и хранение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3AC4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3E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2CC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DC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B8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239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D13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F1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8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28C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3BF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E6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FE9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8752F4" w:rsidRPr="008745B0" w14:paraId="68B68FE7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B6B0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I Деятельность гостиниц и предприятий общественного питания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A1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9F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50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DB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4F3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216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87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13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E3C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4AF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B62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E60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A2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752F4" w:rsidRPr="008745B0" w14:paraId="387928CB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896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J Деятельность в области информации и связи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B53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E5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2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E20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0E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23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351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A83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14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416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61A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8EA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52B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8752F4" w:rsidRPr="008745B0" w14:paraId="63579985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BB1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K Деятельность финансовая и страховая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C51D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8A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0D7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B40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2F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95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7C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E7C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5D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68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D0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832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955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</w:tr>
      <w:tr w:rsidR="008752F4" w:rsidRPr="008745B0" w14:paraId="7A8B4969" w14:textId="77777777" w:rsidTr="00894AA9">
        <w:trPr>
          <w:gridAfter w:val="1"/>
          <w:wAfter w:w="18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73A3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L Деятельность по операциям с недвижимым имуществом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F268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507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4A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D7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FAF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CF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CE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5C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99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165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C4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3C1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73F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752F4" w:rsidRPr="008745B0" w14:paraId="51583B6E" w14:textId="77777777" w:rsidTr="00894AA9">
        <w:trPr>
          <w:gridAfter w:val="1"/>
          <w:wAfter w:w="18" w:type="dxa"/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A3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M Деятельность профессиональная, научная и техническая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8D1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804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0F7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22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BD0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500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C7C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EFC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F1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274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EB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4D4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1AA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</w:t>
            </w:r>
          </w:p>
        </w:tc>
      </w:tr>
      <w:tr w:rsidR="008752F4" w:rsidRPr="008745B0" w14:paraId="72A01BE1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BEB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N Деятельность административная и сопутствующие дополнительные услуги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89E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E9B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DB2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50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87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03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DE7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CBB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72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706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B14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ED0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DF2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</w:tr>
      <w:tr w:rsidR="008752F4" w:rsidRPr="008745B0" w14:paraId="0068AE27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8DD7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O 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116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5A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62D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269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C0E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56E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834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3C5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B1E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2F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B9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8AA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801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</w:t>
            </w:r>
          </w:p>
        </w:tc>
      </w:tr>
      <w:tr w:rsidR="008752F4" w:rsidRPr="008745B0" w14:paraId="4A183CF2" w14:textId="77777777" w:rsidTr="00894AA9">
        <w:trPr>
          <w:gridAfter w:val="1"/>
          <w:wAfter w:w="18" w:type="dxa"/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BFB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P Образование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EBFB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B5A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AD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54D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C21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043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990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6BF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31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F5B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2F9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D58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72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491,1</w:t>
            </w:r>
          </w:p>
        </w:tc>
      </w:tr>
      <w:tr w:rsidR="008752F4" w:rsidRPr="008745B0" w14:paraId="16259806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E8DB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Q Деятельность в области здравоохранения и социальных услуг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E457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9BB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1E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B3D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F5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AA3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CE2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D93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7A3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1E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F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1A5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A57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300,3</w:t>
            </w:r>
          </w:p>
        </w:tc>
      </w:tr>
      <w:tr w:rsidR="008752F4" w:rsidRPr="008745B0" w14:paraId="6FE0E7EA" w14:textId="77777777" w:rsidTr="00894AA9">
        <w:trPr>
          <w:gridAfter w:val="1"/>
          <w:wAfter w:w="18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EBF5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R Деятельность в области культуры, спорта, организации досуга и развлечений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E50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616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8B0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5B5E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29B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77F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30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BBE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88A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F1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14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346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AF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79,1</w:t>
            </w:r>
          </w:p>
        </w:tc>
      </w:tr>
      <w:tr w:rsidR="008752F4" w:rsidRPr="008745B0" w14:paraId="1A831DED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E762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S Предоставление прочих видов услуг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951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538B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AA2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606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4A6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217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7F5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138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64A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23C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73F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7DE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09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752F4" w:rsidRPr="008745B0" w14:paraId="24708B12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9E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фонд заработной платы работников малого бизнеса (оценочно)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2D5C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млн.руб</w:t>
            </w:r>
            <w:proofErr w:type="spellEnd"/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165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BB0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066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7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FAC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A67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508A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9D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54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3ED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597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9C71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8752F4" w:rsidRPr="008745B0" w14:paraId="0650B662" w14:textId="77777777" w:rsidTr="00894AA9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FA4C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 фонда заработной платы работников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F766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г/г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C9F7" w14:textId="7B51EC7B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E4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FC2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324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D18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08E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1A8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EB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A31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98E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815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6D6D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</w:tr>
      <w:tr w:rsidR="008752F4" w:rsidRPr="008745B0" w14:paraId="2DAEE2F3" w14:textId="77777777" w:rsidTr="00894AA9">
        <w:trPr>
          <w:gridAfter w:val="1"/>
          <w:wAfter w:w="18" w:type="dxa"/>
          <w:trHeight w:val="11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8186" w14:textId="77777777" w:rsidR="00D6052B" w:rsidRPr="008745B0" w:rsidRDefault="00D6052B" w:rsidP="00D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 фонда заработной платы работников организаций (по крупным и средним предприятиям и организациям с численностью более 15 человек)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D29" w14:textId="77777777" w:rsidR="00D6052B" w:rsidRPr="008745B0" w:rsidRDefault="00D6052B" w:rsidP="00D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г/г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4EB" w14:textId="10EA1E00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23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C8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75B3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37E9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9E10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C365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5FF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1E96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505C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BA87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678" w14:textId="77777777" w:rsidR="00D6052B" w:rsidRPr="008745B0" w:rsidRDefault="00D6052B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</w:tr>
    </w:tbl>
    <w:p w14:paraId="5BCCF17E" w14:textId="77777777" w:rsidR="00FC3B21" w:rsidRDefault="00FC3B21" w:rsidP="00CC5C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2EDB55D" w14:textId="365451A5" w:rsidR="00BC574F" w:rsidRDefault="00BC574F" w:rsidP="00CC5C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BC574F" w:rsidSect="005033A3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0E57E5D4" w14:textId="77777777" w:rsidR="000C4185" w:rsidRPr="00894AA9" w:rsidRDefault="000C4185" w:rsidP="00894AA9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5D18A153" w14:textId="77777777" w:rsidR="000C4185" w:rsidRPr="00894AA9" w:rsidRDefault="000C4185" w:rsidP="000C4185">
      <w:pPr>
        <w:spacing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к прогнозу социально-экономического развития</w:t>
      </w:r>
    </w:p>
    <w:p w14:paraId="14F1C68B" w14:textId="77777777" w:rsidR="000C4185" w:rsidRPr="00894AA9" w:rsidRDefault="000C4185" w:rsidP="000C4185">
      <w:pPr>
        <w:spacing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муниципального образования Первомайский район</w:t>
      </w:r>
    </w:p>
    <w:p w14:paraId="1A5A90B9" w14:textId="77777777" w:rsidR="000C4185" w:rsidRPr="00894AA9" w:rsidRDefault="000C4185" w:rsidP="000C4185">
      <w:pPr>
        <w:spacing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на 2026 год и на плановый период 2027-2028 годов</w:t>
      </w:r>
    </w:p>
    <w:p w14:paraId="1F6ED4F6" w14:textId="77777777" w:rsidR="000C4185" w:rsidRPr="00894AA9" w:rsidRDefault="000C4185" w:rsidP="000C4185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79ECAD57" w14:textId="0592B8A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Прогноз социально-экономического развития Первомайского района на среднесрочный период 202</w:t>
      </w:r>
      <w:r w:rsidR="00264C7E" w:rsidRPr="00894AA9">
        <w:rPr>
          <w:rFonts w:ascii="Times New Roman" w:hAnsi="Times New Roman" w:cs="Times New Roman"/>
          <w:sz w:val="26"/>
          <w:szCs w:val="26"/>
        </w:rPr>
        <w:t>6</w:t>
      </w:r>
      <w:r w:rsidRPr="00894AA9">
        <w:rPr>
          <w:rFonts w:ascii="Times New Roman" w:hAnsi="Times New Roman" w:cs="Times New Roman"/>
          <w:sz w:val="26"/>
          <w:szCs w:val="26"/>
        </w:rPr>
        <w:t>-202</w:t>
      </w:r>
      <w:r w:rsidR="00264C7E" w:rsidRPr="00894AA9">
        <w:rPr>
          <w:rFonts w:ascii="Times New Roman" w:hAnsi="Times New Roman" w:cs="Times New Roman"/>
          <w:sz w:val="26"/>
          <w:szCs w:val="26"/>
        </w:rPr>
        <w:t>8</w:t>
      </w:r>
      <w:r w:rsidRPr="00894AA9">
        <w:rPr>
          <w:rFonts w:ascii="Times New Roman" w:hAnsi="Times New Roman" w:cs="Times New Roman"/>
          <w:sz w:val="26"/>
          <w:szCs w:val="26"/>
        </w:rPr>
        <w:t xml:space="preserve"> годов разработан в соответствии с действующей нормативной правовой базой:</w:t>
      </w:r>
    </w:p>
    <w:p w14:paraId="07C2E9DB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Бюджетным кодексом Российской Федерации;</w:t>
      </w:r>
    </w:p>
    <w:p w14:paraId="5B9224CA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Федеральным законом от 28 июня 2014 года № 172-ФЗ «О стратегическом планировании в Российской Федерации»;</w:t>
      </w:r>
    </w:p>
    <w:p w14:paraId="109A35FF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Законом Томской области от 12 марта 2015 года № 24-03 «О стратегическом планировании в Томской области»;</w:t>
      </w:r>
    </w:p>
    <w:p w14:paraId="07163E99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Постановлением Администрации Томской области от 05.05.2016 № 155а</w:t>
      </w:r>
    </w:p>
    <w:p w14:paraId="7B6C2794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«Об утверждении Порядка разработки прогноза социально-экономического развития Томской области на среднесрочный период»;</w:t>
      </w:r>
    </w:p>
    <w:p w14:paraId="7F375B36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Постановлением Администрации Первомайского района от 07.07.2016 № 151 «Об утверждении Порядка разработки прогноза социально-экономического развития муниципального образования «Первомайский район» на среднесрочный период».</w:t>
      </w:r>
    </w:p>
    <w:p w14:paraId="09B32FF7" w14:textId="77777777" w:rsidR="000C4185" w:rsidRPr="00894AA9" w:rsidRDefault="000C4185" w:rsidP="000C4185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A43C842" w14:textId="77777777" w:rsidR="000C4185" w:rsidRPr="00894AA9" w:rsidRDefault="000C4185" w:rsidP="00894AA9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94AA9">
        <w:rPr>
          <w:rFonts w:ascii="Times New Roman" w:hAnsi="Times New Roman" w:cs="Times New Roman"/>
          <w:b/>
          <w:sz w:val="26"/>
          <w:szCs w:val="26"/>
        </w:rPr>
        <w:t>. Базовый период (2023 – 2025 годы)</w:t>
      </w:r>
    </w:p>
    <w:p w14:paraId="5566684A" w14:textId="1284750A" w:rsidR="000C4185" w:rsidRPr="00894AA9" w:rsidRDefault="005E2FBC" w:rsidP="00894AA9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894AA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Оценка достигнутого уровня социально-экономического развития Первомайского района</w:t>
      </w:r>
    </w:p>
    <w:p w14:paraId="54BBB054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Оценка исполнения прогноза социально-экономического развития Первомайского района на 2025 год.</w:t>
      </w:r>
    </w:p>
    <w:p w14:paraId="3F68715D" w14:textId="77777777" w:rsidR="000C4185" w:rsidRPr="00894AA9" w:rsidRDefault="000C4185" w:rsidP="00894AA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4AA9">
        <w:rPr>
          <w:rFonts w:ascii="Times New Roman" w:eastAsia="Calibri" w:hAnsi="Times New Roman" w:cs="Times New Roman"/>
          <w:sz w:val="26"/>
          <w:szCs w:val="26"/>
        </w:rPr>
        <w:t>В течение отчетного периода муниципальным образованием «Первомайский район»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района, повышение уровня и качества жизни населения Первомайского района.</w:t>
      </w:r>
    </w:p>
    <w:p w14:paraId="24D1D760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условиях новой политической ситуации за 2024 год Первомайскому району удалось сохранить положительную динамику основных показателей социально-экономического развития:</w:t>
      </w:r>
    </w:p>
    <w:tbl>
      <w:tblPr>
        <w:tblStyle w:val="af"/>
        <w:tblW w:w="9642" w:type="dxa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1446"/>
        <w:gridCol w:w="1418"/>
        <w:gridCol w:w="1275"/>
        <w:gridCol w:w="8"/>
      </w:tblGrid>
      <w:tr w:rsidR="000C4185" w:rsidRPr="00894AA9" w14:paraId="61FBC431" w14:textId="77777777" w:rsidTr="00894AA9">
        <w:trPr>
          <w:trHeight w:val="414"/>
        </w:trPr>
        <w:tc>
          <w:tcPr>
            <w:tcW w:w="4077" w:type="dxa"/>
            <w:vMerge w:val="restart"/>
            <w:vAlign w:val="center"/>
          </w:tcPr>
          <w:p w14:paraId="21404881" w14:textId="77777777" w:rsidR="000C4185" w:rsidRPr="00894AA9" w:rsidRDefault="000C4185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3A2A5368" w14:textId="77777777" w:rsidR="000C4185" w:rsidRPr="00894AA9" w:rsidRDefault="000C4185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64" w:type="dxa"/>
            <w:gridSpan w:val="2"/>
            <w:tcBorders>
              <w:right w:val="single" w:sz="4" w:space="0" w:color="auto"/>
            </w:tcBorders>
            <w:vAlign w:val="center"/>
          </w:tcPr>
          <w:p w14:paraId="04CE8EC2" w14:textId="77777777" w:rsidR="000C4185" w:rsidRPr="00894AA9" w:rsidRDefault="000C4185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75104" w14:textId="77777777" w:rsidR="000C4185" w:rsidRPr="00894AA9" w:rsidRDefault="000C4185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Темп роста, %</w:t>
            </w:r>
          </w:p>
        </w:tc>
      </w:tr>
      <w:tr w:rsidR="000C4185" w:rsidRPr="00894AA9" w14:paraId="561CABEE" w14:textId="77777777" w:rsidTr="00894AA9">
        <w:trPr>
          <w:gridAfter w:val="1"/>
          <w:wAfter w:w="8" w:type="dxa"/>
        </w:trPr>
        <w:tc>
          <w:tcPr>
            <w:tcW w:w="4077" w:type="dxa"/>
            <w:vMerge/>
          </w:tcPr>
          <w:p w14:paraId="12A27F6C" w14:textId="77777777" w:rsidR="000C4185" w:rsidRPr="00894AA9" w:rsidRDefault="000C4185" w:rsidP="000C418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FF00C3" w14:textId="77777777" w:rsidR="000C4185" w:rsidRPr="00894AA9" w:rsidRDefault="000C4185" w:rsidP="000C418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7CD3154" w14:textId="77777777" w:rsidR="000C4185" w:rsidRPr="00894AA9" w:rsidRDefault="000C4185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5EA19FD" w14:textId="77777777" w:rsidR="000C4185" w:rsidRPr="00894AA9" w:rsidRDefault="000C4185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DAC5" w14:textId="77777777" w:rsidR="000C4185" w:rsidRPr="00894AA9" w:rsidRDefault="000C4185" w:rsidP="000C418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3D" w:rsidRPr="00894AA9" w14:paraId="30E1B4FD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24FCA6C0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«чистым» видам деятельности по кругу крупных и средних организаций (итого по разделам C, D, E), тыс. руб.</w:t>
            </w:r>
          </w:p>
        </w:tc>
        <w:tc>
          <w:tcPr>
            <w:tcW w:w="1418" w:type="dxa"/>
            <w:vAlign w:val="center"/>
          </w:tcPr>
          <w:p w14:paraId="0B95CCB3" w14:textId="47172602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89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AA44E" w14:textId="637D3A5A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eastAsia="PT Astra Serif" w:hAnsi="Times New Roman" w:cs="Times New Roman"/>
                <w:kern w:val="24"/>
                <w:sz w:val="24"/>
                <w:szCs w:val="24"/>
              </w:rPr>
              <w:t>452,0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DFD6F" w14:textId="376C7579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eastAsia="PT Astra Serif" w:hAnsi="Times New Roman" w:cs="Times New Roman"/>
                <w:kern w:val="24"/>
                <w:sz w:val="24"/>
                <w:szCs w:val="24"/>
              </w:rPr>
              <w:t>507,9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1504E88" w14:textId="6D23D337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</w:tr>
      <w:tr w:rsidR="00721A3D" w:rsidRPr="00894AA9" w14:paraId="37427113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5DE911DE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Производство мяса (в живом весе)</w:t>
            </w:r>
          </w:p>
        </w:tc>
        <w:tc>
          <w:tcPr>
            <w:tcW w:w="1418" w:type="dxa"/>
            <w:vAlign w:val="center"/>
          </w:tcPr>
          <w:p w14:paraId="515F682F" w14:textId="2694341A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46" w:type="dxa"/>
            <w:vAlign w:val="center"/>
          </w:tcPr>
          <w:p w14:paraId="542CBA8D" w14:textId="6D171B63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2827,8</w:t>
            </w:r>
          </w:p>
        </w:tc>
        <w:tc>
          <w:tcPr>
            <w:tcW w:w="1418" w:type="dxa"/>
            <w:vAlign w:val="center"/>
          </w:tcPr>
          <w:p w14:paraId="52FD8724" w14:textId="6FF62094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2840,1</w:t>
            </w:r>
          </w:p>
        </w:tc>
        <w:tc>
          <w:tcPr>
            <w:tcW w:w="1275" w:type="dxa"/>
            <w:vAlign w:val="center"/>
          </w:tcPr>
          <w:p w14:paraId="63365AB3" w14:textId="28E34A54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721A3D" w:rsidRPr="00894AA9" w14:paraId="0470D134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0AF8BCE6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</w:t>
            </w:r>
          </w:p>
        </w:tc>
        <w:tc>
          <w:tcPr>
            <w:tcW w:w="1418" w:type="dxa"/>
            <w:vAlign w:val="center"/>
          </w:tcPr>
          <w:p w14:paraId="0373729D" w14:textId="566E717B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46" w:type="dxa"/>
            <w:vAlign w:val="center"/>
          </w:tcPr>
          <w:p w14:paraId="7F00A734" w14:textId="529081FA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5386,1</w:t>
            </w:r>
          </w:p>
        </w:tc>
        <w:tc>
          <w:tcPr>
            <w:tcW w:w="1418" w:type="dxa"/>
            <w:vAlign w:val="center"/>
          </w:tcPr>
          <w:p w14:paraId="571B829B" w14:textId="35AC21D1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5773,2</w:t>
            </w:r>
          </w:p>
        </w:tc>
        <w:tc>
          <w:tcPr>
            <w:tcW w:w="1275" w:type="dxa"/>
            <w:vAlign w:val="center"/>
          </w:tcPr>
          <w:p w14:paraId="556E52F1" w14:textId="60B31205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</w:tr>
      <w:tr w:rsidR="00721A3D" w:rsidRPr="00894AA9" w14:paraId="53058B9A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77166FB6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18" w:type="dxa"/>
            <w:vAlign w:val="center"/>
          </w:tcPr>
          <w:p w14:paraId="32C87F52" w14:textId="63C30ABA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89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6" w:type="dxa"/>
            <w:vAlign w:val="center"/>
          </w:tcPr>
          <w:p w14:paraId="50C93D56" w14:textId="33677C80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604,6</w:t>
            </w:r>
          </w:p>
        </w:tc>
        <w:tc>
          <w:tcPr>
            <w:tcW w:w="1418" w:type="dxa"/>
            <w:vAlign w:val="center"/>
          </w:tcPr>
          <w:p w14:paraId="5342F032" w14:textId="7C68CE68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755,6</w:t>
            </w:r>
          </w:p>
        </w:tc>
        <w:tc>
          <w:tcPr>
            <w:tcW w:w="1275" w:type="dxa"/>
            <w:vAlign w:val="center"/>
          </w:tcPr>
          <w:p w14:paraId="4A0593D7" w14:textId="7085F193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721A3D" w:rsidRPr="00894AA9" w14:paraId="1E895E57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16C96D63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418" w:type="dxa"/>
            <w:vAlign w:val="center"/>
          </w:tcPr>
          <w:p w14:paraId="48762BA8" w14:textId="4C7F715D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89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6" w:type="dxa"/>
            <w:vAlign w:val="center"/>
          </w:tcPr>
          <w:p w14:paraId="7875AAD0" w14:textId="5FBB7D52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418" w:type="dxa"/>
            <w:vAlign w:val="center"/>
          </w:tcPr>
          <w:p w14:paraId="5526E526" w14:textId="07A62646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5" w:type="dxa"/>
            <w:vAlign w:val="center"/>
          </w:tcPr>
          <w:p w14:paraId="5031B8BF" w14:textId="6BBEDF1C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</w:tr>
      <w:tr w:rsidR="00721A3D" w:rsidRPr="00894AA9" w14:paraId="478C71F1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16F4F91D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418" w:type="dxa"/>
            <w:vAlign w:val="center"/>
          </w:tcPr>
          <w:p w14:paraId="4F058847" w14:textId="62775359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46" w:type="dxa"/>
            <w:vAlign w:val="center"/>
          </w:tcPr>
          <w:p w14:paraId="2249F538" w14:textId="2C9C99EC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418" w:type="dxa"/>
            <w:vAlign w:val="center"/>
          </w:tcPr>
          <w:p w14:paraId="0A512EA1" w14:textId="6F245049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75" w:type="dxa"/>
            <w:vAlign w:val="center"/>
          </w:tcPr>
          <w:p w14:paraId="67767C53" w14:textId="4321AA20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721A3D" w:rsidRPr="00894AA9" w14:paraId="1F3627D0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71FBF2B4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spellStart"/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894AA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418" w:type="dxa"/>
            <w:vAlign w:val="center"/>
          </w:tcPr>
          <w:p w14:paraId="699AE085" w14:textId="72A8CC69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46" w:type="dxa"/>
            <w:vAlign w:val="center"/>
          </w:tcPr>
          <w:p w14:paraId="75A43557" w14:textId="11A7DF4E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418" w:type="dxa"/>
            <w:vAlign w:val="center"/>
          </w:tcPr>
          <w:p w14:paraId="379F4171" w14:textId="42304872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275" w:type="dxa"/>
            <w:vAlign w:val="center"/>
          </w:tcPr>
          <w:p w14:paraId="739E692F" w14:textId="3C0AE414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</w:tr>
      <w:tr w:rsidR="00721A3D" w:rsidRPr="00894AA9" w14:paraId="2B76C3F2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7BA2143A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418" w:type="dxa"/>
            <w:vAlign w:val="center"/>
          </w:tcPr>
          <w:p w14:paraId="13EEE1B8" w14:textId="13F2819B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6" w:type="dxa"/>
            <w:vAlign w:val="center"/>
          </w:tcPr>
          <w:p w14:paraId="4E561201" w14:textId="3F57C3B1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45504,3</w:t>
            </w:r>
          </w:p>
        </w:tc>
        <w:tc>
          <w:tcPr>
            <w:tcW w:w="1418" w:type="dxa"/>
            <w:vAlign w:val="center"/>
          </w:tcPr>
          <w:p w14:paraId="56FD991D" w14:textId="51C7910C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52146,9</w:t>
            </w:r>
          </w:p>
        </w:tc>
        <w:tc>
          <w:tcPr>
            <w:tcW w:w="1275" w:type="dxa"/>
            <w:vAlign w:val="center"/>
          </w:tcPr>
          <w:p w14:paraId="59E7C4D3" w14:textId="56B19E3C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</w:tr>
      <w:tr w:rsidR="00721A3D" w:rsidRPr="00894AA9" w14:paraId="586547E6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0647E6F8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Численность незанятых граждан, состоящих на учете в службе занятости</w:t>
            </w:r>
          </w:p>
        </w:tc>
        <w:tc>
          <w:tcPr>
            <w:tcW w:w="1418" w:type="dxa"/>
            <w:vAlign w:val="center"/>
          </w:tcPr>
          <w:p w14:paraId="0F747996" w14:textId="443EF1B7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46" w:type="dxa"/>
            <w:vAlign w:val="center"/>
          </w:tcPr>
          <w:p w14:paraId="02691988" w14:textId="505CB81D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  <w:vAlign w:val="center"/>
          </w:tcPr>
          <w:p w14:paraId="15052610" w14:textId="54AF7C6C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5" w:type="dxa"/>
            <w:vAlign w:val="center"/>
          </w:tcPr>
          <w:p w14:paraId="0191FB60" w14:textId="55EFB86F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</w:tr>
      <w:tr w:rsidR="00721A3D" w:rsidRPr="00894AA9" w14:paraId="24B4363F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40841AF9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Уровень регистрируемой безработицы</w:t>
            </w:r>
          </w:p>
        </w:tc>
        <w:tc>
          <w:tcPr>
            <w:tcW w:w="1418" w:type="dxa"/>
            <w:vAlign w:val="center"/>
          </w:tcPr>
          <w:p w14:paraId="270B8E49" w14:textId="11CA9ABA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  <w:vAlign w:val="center"/>
          </w:tcPr>
          <w:p w14:paraId="015E5978" w14:textId="6F6BBA27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8" w:type="dxa"/>
            <w:vAlign w:val="center"/>
          </w:tcPr>
          <w:p w14:paraId="1B9B06FF" w14:textId="0278437A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5" w:type="dxa"/>
            <w:vAlign w:val="center"/>
          </w:tcPr>
          <w:p w14:paraId="2568132C" w14:textId="43E5E10E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1A3D" w:rsidRPr="00894AA9" w14:paraId="6874F284" w14:textId="77777777" w:rsidTr="00894AA9">
        <w:trPr>
          <w:gridAfter w:val="1"/>
          <w:wAfter w:w="8" w:type="dxa"/>
        </w:trPr>
        <w:tc>
          <w:tcPr>
            <w:tcW w:w="4077" w:type="dxa"/>
          </w:tcPr>
          <w:p w14:paraId="3091D402" w14:textId="77777777" w:rsidR="00721A3D" w:rsidRPr="00894AA9" w:rsidRDefault="00721A3D" w:rsidP="0072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Коэффициент напряженности на рынке труда</w:t>
            </w:r>
          </w:p>
        </w:tc>
        <w:tc>
          <w:tcPr>
            <w:tcW w:w="1418" w:type="dxa"/>
            <w:vAlign w:val="center"/>
          </w:tcPr>
          <w:p w14:paraId="657F2D00" w14:textId="0ACF03AC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46" w:type="dxa"/>
            <w:vAlign w:val="center"/>
          </w:tcPr>
          <w:p w14:paraId="5AEE3A25" w14:textId="3ECAA90E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8" w:type="dxa"/>
            <w:vAlign w:val="center"/>
          </w:tcPr>
          <w:p w14:paraId="00397736" w14:textId="28DB82E0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5" w:type="dxa"/>
            <w:vAlign w:val="center"/>
          </w:tcPr>
          <w:p w14:paraId="379EF6F5" w14:textId="0054FE96" w:rsidR="00721A3D" w:rsidRPr="00894AA9" w:rsidRDefault="00721A3D" w:rsidP="00894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9888E30" w14:textId="77777777" w:rsidR="000C4185" w:rsidRPr="000C4185" w:rsidRDefault="000C4185" w:rsidP="000C4185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36C3B848" w14:textId="77777777" w:rsidR="000C4185" w:rsidRPr="00894AA9" w:rsidRDefault="000C4185" w:rsidP="00894AA9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Промышленное производство</w:t>
      </w:r>
    </w:p>
    <w:p w14:paraId="0D816AC4" w14:textId="68C27FEF" w:rsidR="000C4185" w:rsidRPr="00894AA9" w:rsidRDefault="000C4185" w:rsidP="00894A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Основные предприятия лесной промышленности — ООО «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Чулымлес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>» и ООО «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Визант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>», а также 37 малых предприятий. В отрасли работает более 1,5 тысяч человек, средняя зарплата превышает 65 тысяч рублей. За отчетный период предприятия заготовили 1 млн 221 тысячу кубометров древесины, произвели 71 тысячу 400 кубометров пиломатериалов.</w:t>
      </w:r>
    </w:p>
    <w:p w14:paraId="38E9950E" w14:textId="77777777" w:rsidR="000C4185" w:rsidRPr="00894AA9" w:rsidRDefault="000C4185" w:rsidP="00894A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 xml:space="preserve">Пищевые продукты производят ООО «ПСПК 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Куендатский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 xml:space="preserve">», Первомайское РАЙПО, ИП Лапшина О.А., а также ряд 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микропредприятий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 xml:space="preserve"> – основные виды продукции – это молочная продукция, мясная и хлебобулочная.</w:t>
      </w:r>
    </w:p>
    <w:p w14:paraId="7408083C" w14:textId="51102753" w:rsidR="000C4185" w:rsidRPr="00894AA9" w:rsidRDefault="000C4185" w:rsidP="00894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4AA9">
        <w:rPr>
          <w:rFonts w:ascii="Times New Roman" w:hAnsi="Times New Roman" w:cs="Times New Roman"/>
          <w:bCs/>
          <w:sz w:val="26"/>
          <w:szCs w:val="26"/>
        </w:rPr>
        <w:t>Фактический объем отгруженных товаров по полному кругу предприятий по итогам 2024 года вырос на 5,4% и составил 609,5 млн.</w:t>
      </w:r>
      <w:r w:rsidR="00894A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bCs/>
          <w:sz w:val="26"/>
          <w:szCs w:val="26"/>
        </w:rPr>
        <w:t xml:space="preserve">руб. – по отношению к оценке исполнения прогноза социально-экономического развития Первомайского района на 2024 год отклонение составило </w:t>
      </w:r>
      <w:r w:rsidR="00682007" w:rsidRPr="00894AA9">
        <w:rPr>
          <w:rFonts w:ascii="Times New Roman" w:hAnsi="Times New Roman" w:cs="Times New Roman"/>
          <w:bCs/>
          <w:sz w:val="26"/>
          <w:szCs w:val="26"/>
        </w:rPr>
        <w:t>-</w:t>
      </w:r>
      <w:r w:rsidRPr="00894AA9">
        <w:rPr>
          <w:rFonts w:ascii="Times New Roman" w:hAnsi="Times New Roman" w:cs="Times New Roman"/>
          <w:bCs/>
          <w:sz w:val="26"/>
          <w:szCs w:val="26"/>
        </w:rPr>
        <w:t>7,</w:t>
      </w:r>
      <w:r w:rsidR="00682007" w:rsidRPr="00894AA9">
        <w:rPr>
          <w:rFonts w:ascii="Times New Roman" w:hAnsi="Times New Roman" w:cs="Times New Roman"/>
          <w:bCs/>
          <w:sz w:val="26"/>
          <w:szCs w:val="26"/>
        </w:rPr>
        <w:t>3</w:t>
      </w:r>
      <w:r w:rsidRPr="00894AA9">
        <w:rPr>
          <w:rFonts w:ascii="Times New Roman" w:hAnsi="Times New Roman" w:cs="Times New Roman"/>
          <w:bCs/>
          <w:sz w:val="26"/>
          <w:szCs w:val="26"/>
        </w:rPr>
        <w:t>%.</w:t>
      </w:r>
    </w:p>
    <w:p w14:paraId="7330D0F1" w14:textId="005B7E7D" w:rsidR="000C4185" w:rsidRPr="00894AA9" w:rsidRDefault="000C4185" w:rsidP="00894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2025 году объем отгруженных товаров собственного производства, выполненных работ и услуг собственными силами (по полному кругу предприятий) составит 668,4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</w:t>
      </w:r>
    </w:p>
    <w:p w14:paraId="32CCA42A" w14:textId="77777777" w:rsidR="000C4185" w:rsidRPr="00894AA9" w:rsidRDefault="000C4185" w:rsidP="000C4185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6FC2A769" w14:textId="77777777" w:rsidR="000C4185" w:rsidRPr="00894AA9" w:rsidRDefault="000C4185" w:rsidP="00894AA9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Сельское хозяйство</w:t>
      </w:r>
    </w:p>
    <w:p w14:paraId="199D6447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Сельское хозяйство Первомайского района включает 2 крупных хозяйства, 2 кооператива, 14 крестьянско-фермерских хозяйств, 2 индивидуальных предпринимателя и 7152 личных подворий.</w:t>
      </w:r>
    </w:p>
    <w:p w14:paraId="461CB875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Средняя зарплата работников сельского хозяйства выросла до 50 тысяч рублей, увеличившись на 20,8%. В сельскохозяйственных предприятиях работает более 400 человек.</w:t>
      </w:r>
    </w:p>
    <w:p w14:paraId="56DD30FA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Производство мяса в живом весе сельхозпредприятиями района выросло до 2 тысяч 840 тонн, что на 0,4% больше, чем в 2023 году. По этому показателю Первомайский район занимает второе место в Томской области. Производство молока на предприятиях увеличилось на 7,2% и достигло 5 тысяч 773 тонны, что ставит район на пятое место в регионе.</w:t>
      </w:r>
    </w:p>
    <w:p w14:paraId="7EACC3CE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 xml:space="preserve">Общая посевная площадь снизилась на 5682 га и составила 16605 га. Снижение произошло в связи с прекращением хозяйственной деятельности предприятия ООО «АПК Первомайский-ЛК». Основная часть паевых земель, обрабатываемых данным предприятием, поступила в обработку крестьянско-фермерским хозяйствам и ООО Агро. Тем не менее, власти и бизнесу предстоит продолжить работу по вовлечению земель в оборот. </w:t>
      </w:r>
    </w:p>
    <w:p w14:paraId="44E09FA2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Style w:val="ae"/>
          <w:rFonts w:ascii="Times New Roman" w:eastAsiaTheme="majorEastAsia" w:hAnsi="Times New Roman" w:cs="Times New Roman"/>
          <w:b w:val="0"/>
          <w:bCs w:val="0"/>
          <w:sz w:val="26"/>
          <w:szCs w:val="26"/>
        </w:rPr>
      </w:pPr>
      <w:r w:rsidRPr="00894AA9">
        <w:rPr>
          <w:rStyle w:val="ae"/>
          <w:rFonts w:ascii="Times New Roman" w:eastAsiaTheme="majorEastAsia" w:hAnsi="Times New Roman" w:cs="Times New Roman"/>
          <w:b w:val="0"/>
          <w:bCs w:val="0"/>
          <w:sz w:val="26"/>
          <w:szCs w:val="26"/>
        </w:rPr>
        <w:t>ООО КХ Куендат планирует в 2025 году модернизацию оборудования сушилки в д. Крутоложное.</w:t>
      </w:r>
    </w:p>
    <w:p w14:paraId="7858F5F8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Малые формы хозяйствования производят около половины всей аграрной продукции района. Их состояние и развитие напрямую влияют на агропромышленный комплекс. В 2024 году количество личных подсобных хозяйств снизилось на 275 единиц и составило 7152.</w:t>
      </w:r>
    </w:p>
    <w:p w14:paraId="07E12F6C" w14:textId="055E207E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bCs/>
          <w:sz w:val="26"/>
          <w:szCs w:val="26"/>
        </w:rPr>
        <w:t>Фактический объем продукции сельского хозяйства по итогам 2024 года составил 1927,8 млн.</w:t>
      </w:r>
      <w:r w:rsidR="00894A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bCs/>
          <w:sz w:val="26"/>
          <w:szCs w:val="26"/>
        </w:rPr>
        <w:t xml:space="preserve">руб. – по отношению к оценке исполнения прогноза социально-экономического развития Первомайского района на 2024 год отклонение составило </w:t>
      </w:r>
      <w:r w:rsidR="00682007" w:rsidRPr="00894AA9">
        <w:rPr>
          <w:rFonts w:ascii="Times New Roman" w:hAnsi="Times New Roman" w:cs="Times New Roman"/>
          <w:bCs/>
          <w:sz w:val="26"/>
          <w:szCs w:val="26"/>
        </w:rPr>
        <w:t>-9,3</w:t>
      </w:r>
      <w:r w:rsidRPr="00894AA9">
        <w:rPr>
          <w:rFonts w:ascii="Times New Roman" w:hAnsi="Times New Roman" w:cs="Times New Roman"/>
          <w:bCs/>
          <w:sz w:val="26"/>
          <w:szCs w:val="26"/>
        </w:rPr>
        <w:t>%.</w:t>
      </w:r>
    </w:p>
    <w:p w14:paraId="64E4ED51" w14:textId="07113F5E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202</w:t>
      </w:r>
      <w:r w:rsidR="0034746D" w:rsidRPr="00894AA9">
        <w:rPr>
          <w:rFonts w:ascii="Times New Roman" w:hAnsi="Times New Roman" w:cs="Times New Roman"/>
          <w:sz w:val="26"/>
          <w:szCs w:val="26"/>
        </w:rPr>
        <w:t>5</w:t>
      </w:r>
      <w:r w:rsidRPr="00894AA9">
        <w:rPr>
          <w:rFonts w:ascii="Times New Roman" w:hAnsi="Times New Roman" w:cs="Times New Roman"/>
          <w:sz w:val="26"/>
          <w:szCs w:val="26"/>
        </w:rPr>
        <w:t xml:space="preserve"> году ожидается увеличение производства продукции сельского хозяйства до 2078,0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</w:t>
      </w:r>
    </w:p>
    <w:p w14:paraId="3D712746" w14:textId="77777777" w:rsidR="000C4185" w:rsidRPr="00894AA9" w:rsidRDefault="000C4185" w:rsidP="000C4185">
      <w:pPr>
        <w:spacing w:line="240" w:lineRule="auto"/>
        <w:ind w:firstLine="567"/>
        <w:contextualSpacing/>
        <w:jc w:val="both"/>
        <w:rPr>
          <w:rFonts w:ascii="Times New Roman" w:eastAsia="+mn-ea" w:hAnsi="Times New Roman" w:cs="Times New Roman"/>
          <w:b/>
          <w:kern w:val="24"/>
          <w:sz w:val="26"/>
          <w:szCs w:val="26"/>
        </w:rPr>
      </w:pPr>
    </w:p>
    <w:p w14:paraId="38FC8305" w14:textId="77777777" w:rsidR="000C4185" w:rsidRPr="00894AA9" w:rsidRDefault="000C4185" w:rsidP="00894AA9">
      <w:pPr>
        <w:spacing w:line="240" w:lineRule="auto"/>
        <w:contextualSpacing/>
        <w:jc w:val="center"/>
        <w:rPr>
          <w:rFonts w:ascii="Times New Roman" w:eastAsia="+mn-ea" w:hAnsi="Times New Roman" w:cs="Times New Roman"/>
          <w:b/>
          <w:kern w:val="24"/>
          <w:sz w:val="26"/>
          <w:szCs w:val="26"/>
        </w:rPr>
      </w:pPr>
      <w:r w:rsidRPr="00894AA9">
        <w:rPr>
          <w:rFonts w:ascii="Times New Roman" w:eastAsia="+mn-ea" w:hAnsi="Times New Roman" w:cs="Times New Roman"/>
          <w:b/>
          <w:kern w:val="24"/>
          <w:sz w:val="26"/>
          <w:szCs w:val="26"/>
        </w:rPr>
        <w:t>Транспорт</w:t>
      </w:r>
    </w:p>
    <w:p w14:paraId="4A3B2172" w14:textId="77777777" w:rsidR="000C4185" w:rsidRPr="00894AA9" w:rsidRDefault="000C4185" w:rsidP="00894AA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С 2016 по 2024 год обновлено 69,7 километра местных дорог, из них 7 километров — в прошлом году. Также отремонтировано 3,5 километра пешеходных дорожек и обустроили 39 переходов. В 2025 году планируется отремонтировать 5 километров дорог местного значения.</w:t>
      </w:r>
    </w:p>
    <w:p w14:paraId="597EE8F4" w14:textId="77777777" w:rsidR="000C4185" w:rsidRPr="00894AA9" w:rsidRDefault="000C4185" w:rsidP="00894AA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По национальному проекту «Безопасные качественные дороги» приведен в порядок 26-километровый участок трассы Первомайское — Березовка. Это самый длинный объект в Томской области, включенный в программу нацпроекта в 2024 году.</w:t>
      </w:r>
    </w:p>
    <w:p w14:paraId="74BBD0F9" w14:textId="77777777" w:rsidR="000C4185" w:rsidRPr="00894AA9" w:rsidRDefault="000C4185" w:rsidP="00894AA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 xml:space="preserve">Работы прошли на участке со 2 по 28 километр от села Первомайское до деревни 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Уйданово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 xml:space="preserve">. Кроме того, в эксплуатацию ввели участок дороги от деревни 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Уйданово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 xml:space="preserve"> до деревни Березовка (с 28 по 42,7 километр), начатый в 2023 году. </w:t>
      </w:r>
    </w:p>
    <w:p w14:paraId="644CD5B8" w14:textId="77777777" w:rsidR="000C4185" w:rsidRPr="00894AA9" w:rsidRDefault="000C4185" w:rsidP="00894AA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Также в 2024 году отремонтирован участок дороги «Первомайское — Орехово» с 12 по 19 километр. По новому национальному проекту «Инфраструктура для жизни» в предстоящем сезоне планируется отремонтировать еще 6 километров дороги Первомайское – Орехово на участке дороги с 6-го по 12-й километр. Также планируется установить освещение на дорогах областного значения в границах с. Первомайского.</w:t>
      </w:r>
    </w:p>
    <w:p w14:paraId="72AFD805" w14:textId="77777777" w:rsidR="000C4185" w:rsidRPr="00894AA9" w:rsidRDefault="000C4185" w:rsidP="00894AA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Первомайском района все также действуют три муниципальных маршрута с регулируемым тарифом: «Первомайское — Улу-Юл», «Первомайское — Орехово» и «Первомайское — Малиновка». Практически все населенные пункты района обеспечены регулярным пассажирским транспортом.</w:t>
      </w:r>
    </w:p>
    <w:p w14:paraId="5EFF3266" w14:textId="77777777" w:rsidR="000C4185" w:rsidRPr="00894AA9" w:rsidRDefault="000C4185" w:rsidP="00894AA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894AA9">
        <w:rPr>
          <w:rFonts w:ascii="Times New Roman" w:eastAsia="+mn-ea" w:hAnsi="Times New Roman" w:cs="Times New Roman"/>
          <w:kern w:val="24"/>
          <w:sz w:val="26"/>
          <w:szCs w:val="26"/>
        </w:rPr>
        <w:t>Протяженность автомобильных дорог общего пользования с твердым покрытием (федерального, регионального и межмуниципального, местного значения) составляет 356,5 км и в 2024 году не изменится.</w:t>
      </w:r>
    </w:p>
    <w:p w14:paraId="7F3D532F" w14:textId="77777777" w:rsidR="000C4185" w:rsidRPr="00894AA9" w:rsidRDefault="000C4185" w:rsidP="00894AA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894AA9">
        <w:rPr>
          <w:rFonts w:ascii="Times New Roman" w:eastAsia="+mn-ea" w:hAnsi="Times New Roman" w:cs="Times New Roman"/>
          <w:kern w:val="24"/>
          <w:sz w:val="26"/>
          <w:szCs w:val="26"/>
        </w:rPr>
        <w:t>Сохранятся значения таких показателей как протяженность автомобильных дорог общего пользования (510 км) и удельный вес автомобильных дорог с твердым покрытием в общей протяженности автомобильных дорог общего пользования (69,9%).</w:t>
      </w:r>
    </w:p>
    <w:p w14:paraId="6EAD33FF" w14:textId="77777777" w:rsidR="000C4185" w:rsidRPr="00894AA9" w:rsidRDefault="000C4185" w:rsidP="000C4185">
      <w:pPr>
        <w:tabs>
          <w:tab w:val="left" w:pos="360"/>
          <w:tab w:val="left" w:pos="540"/>
        </w:tabs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05B0BCA5" w14:textId="77777777" w:rsidR="000C4185" w:rsidRPr="00894AA9" w:rsidRDefault="000C4185" w:rsidP="00894AA9">
      <w:pPr>
        <w:tabs>
          <w:tab w:val="left" w:pos="360"/>
          <w:tab w:val="left" w:pos="540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Строительство</w:t>
      </w:r>
    </w:p>
    <w:p w14:paraId="6841B4EB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Развитие строительства способствует привлечению кадров в район. Благодаря областной программе «Бюджетный дом» есть возможность привлечь молодых врачей в больницы и обеспечить их жильем. В прошлом году 2 врача из села Первомайское получили ключи от двухкомнатных квартир. В этом году ведется строительство 2 жилых помещений.</w:t>
      </w:r>
    </w:p>
    <w:p w14:paraId="3BC6974E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По программе «Комплексное развитие сельских территорий» в 2024 году две семьи получили субсидии на строительство индивидуальных домов. Еще одна молодая семья из трех человек получила социальную выплату на покупку жилья.</w:t>
      </w:r>
    </w:p>
    <w:p w14:paraId="4CA74F72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Чулымлес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>» ведет строительство жилых домов для своих работников, в прошлом году было возведено 5 домов, в которых в настоящее время идут отделочные работы. Всего для этих целей предприятием оформлено 50 земельных участков.</w:t>
      </w:r>
    </w:p>
    <w:p w14:paraId="499FA686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Ввод в действие жилых домов снизился в 2 раза, по сравнению с 2023 годом. Всего в 2024 году введено в эксплуатацию 2074 квадратных метра жилых домов, из них 1962 метра — силами граждан. Это 11 место среди районов области. На одного жителя приходится в среднем 27,6 квадратных метра жилья.</w:t>
      </w:r>
    </w:p>
    <w:p w14:paraId="0CC441EB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 xml:space="preserve">Проведены кадастровые работы в с. Первомайское, п. 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Беляй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>, с. Комсомольск, п. Улу-Юл, с. Сергеево. За 2024 год отработано 936 объектов, данные о которых внесены в Единый государственный реестр недвижимости. Работа в данном направлении продолжается: в этом году в п. Новом.</w:t>
      </w:r>
    </w:p>
    <w:p w14:paraId="602182AD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Земельные участки для строительства продолжают выделяться. В этом году предоставлено 9,5 гектаров земли, из них 2,3 гектара — для жилищного строительства, остальные 7,2 га для организаций и предприятий.</w:t>
      </w:r>
    </w:p>
    <w:p w14:paraId="009F0A6E" w14:textId="31BD3536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bCs/>
          <w:sz w:val="26"/>
          <w:szCs w:val="26"/>
        </w:rPr>
        <w:t xml:space="preserve">Фактический объем работ, выполненных по виду деятельности «Строительство» по полному кругу предприятий </w:t>
      </w:r>
      <w:proofErr w:type="gramStart"/>
      <w:r w:rsidRPr="00894AA9">
        <w:rPr>
          <w:rFonts w:ascii="Times New Roman" w:hAnsi="Times New Roman" w:cs="Times New Roman"/>
          <w:bCs/>
          <w:sz w:val="26"/>
          <w:szCs w:val="26"/>
        </w:rPr>
        <w:t>в 2024 году</w:t>
      </w:r>
      <w:proofErr w:type="gramEnd"/>
      <w:r w:rsidRPr="00894AA9">
        <w:rPr>
          <w:rFonts w:ascii="Times New Roman" w:hAnsi="Times New Roman" w:cs="Times New Roman"/>
          <w:bCs/>
          <w:sz w:val="26"/>
          <w:szCs w:val="26"/>
        </w:rPr>
        <w:t xml:space="preserve"> составил 547,4 млн.</w:t>
      </w:r>
      <w:r w:rsidR="00894A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bCs/>
          <w:sz w:val="26"/>
          <w:szCs w:val="26"/>
        </w:rPr>
        <w:t>руб. – по отношению к оценке исполнения прогноза социально-экономического развития Первомайского района на 2024 год отклонение составило 21,2%.</w:t>
      </w:r>
    </w:p>
    <w:p w14:paraId="705FE0CB" w14:textId="66C1BEAF" w:rsidR="000C4185" w:rsidRPr="00894AA9" w:rsidRDefault="000C4185" w:rsidP="00894AA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202</w:t>
      </w:r>
      <w:r w:rsidR="0034746D" w:rsidRPr="00894AA9">
        <w:rPr>
          <w:rFonts w:ascii="Times New Roman" w:hAnsi="Times New Roman" w:cs="Times New Roman"/>
          <w:sz w:val="26"/>
          <w:szCs w:val="26"/>
        </w:rPr>
        <w:t>5</w:t>
      </w:r>
      <w:r w:rsidRPr="00894AA9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894AA9">
        <w:rPr>
          <w:rFonts w:ascii="Times New Roman" w:hAnsi="Times New Roman" w:cs="Times New Roman"/>
          <w:bCs/>
          <w:sz w:val="26"/>
          <w:szCs w:val="26"/>
        </w:rPr>
        <w:t xml:space="preserve">объем работ, выполненных по виду деятельности «Строительство» </w:t>
      </w:r>
      <w:proofErr w:type="gramStart"/>
      <w:r w:rsidRPr="00894AA9">
        <w:rPr>
          <w:rFonts w:ascii="Times New Roman" w:hAnsi="Times New Roman" w:cs="Times New Roman"/>
          <w:bCs/>
          <w:sz w:val="26"/>
          <w:szCs w:val="26"/>
        </w:rPr>
        <w:t>по полному кругу предприятий</w:t>
      </w:r>
      <w:proofErr w:type="gramEnd"/>
      <w:r w:rsidRPr="00894AA9">
        <w:rPr>
          <w:rFonts w:ascii="Times New Roman" w:hAnsi="Times New Roman" w:cs="Times New Roman"/>
          <w:sz w:val="26"/>
          <w:szCs w:val="26"/>
        </w:rPr>
        <w:t xml:space="preserve"> составит 576,5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</w:t>
      </w:r>
    </w:p>
    <w:p w14:paraId="293FCCDA" w14:textId="77777777" w:rsidR="000C4185" w:rsidRPr="00894AA9" w:rsidRDefault="000C4185" w:rsidP="000C4185">
      <w:pPr>
        <w:tabs>
          <w:tab w:val="left" w:pos="360"/>
          <w:tab w:val="left" w:pos="540"/>
        </w:tabs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0FA28504" w14:textId="77777777" w:rsidR="000C4185" w:rsidRPr="00894AA9" w:rsidRDefault="000C4185" w:rsidP="00894AA9">
      <w:pPr>
        <w:tabs>
          <w:tab w:val="left" w:pos="360"/>
          <w:tab w:val="left" w:pos="540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Инвестиции</w:t>
      </w:r>
    </w:p>
    <w:p w14:paraId="68D5984F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Объем инвестиций в основной капитал по полному кругу предприятий за 2024 год составил 461,9 млн. рублей (рост 60%).</w:t>
      </w:r>
    </w:p>
    <w:p w14:paraId="6540EED5" w14:textId="464AAD95" w:rsidR="000C4185" w:rsidRPr="00894AA9" w:rsidRDefault="000C4185" w:rsidP="00894AA9">
      <w:pPr>
        <w:tabs>
          <w:tab w:val="left" w:pos="0"/>
          <w:tab w:val="left" w:pos="284"/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По данным статистики объем инвестиций в основной капитал организаций (без субъектов малого и среднего предпринимательства) составил 195,6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 (темп роста 37,5%).</w:t>
      </w:r>
    </w:p>
    <w:p w14:paraId="07173CF2" w14:textId="77777777" w:rsidR="000C4185" w:rsidRPr="00894AA9" w:rsidRDefault="000C4185" w:rsidP="00894AA9">
      <w:pPr>
        <w:tabs>
          <w:tab w:val="left" w:pos="0"/>
          <w:tab w:val="left" w:pos="284"/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 xml:space="preserve">В структуре инвестиций в основной капитал по источникам финансирования преобладает доля собственных средств. </w:t>
      </w:r>
    </w:p>
    <w:p w14:paraId="2189C20B" w14:textId="77777777" w:rsidR="000C4185" w:rsidRPr="00894AA9" w:rsidRDefault="000C4185" w:rsidP="00894AA9">
      <w:pPr>
        <w:tabs>
          <w:tab w:val="left" w:pos="0"/>
          <w:tab w:val="left" w:pos="284"/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Снижение инвестиций обусловлено завершением инвестиционных проектов, реализуемых на территории Первомайского района.</w:t>
      </w:r>
    </w:p>
    <w:p w14:paraId="3CE5E754" w14:textId="77777777" w:rsidR="000C4185" w:rsidRPr="00894AA9" w:rsidRDefault="000C4185" w:rsidP="00894AA9">
      <w:pPr>
        <w:tabs>
          <w:tab w:val="left" w:pos="0"/>
          <w:tab w:val="left" w:pos="284"/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Предприятием ООО «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Чулымлес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>» приобретено оборудование и техника.</w:t>
      </w:r>
    </w:p>
    <w:p w14:paraId="5AE8585B" w14:textId="77777777" w:rsidR="000C4185" w:rsidRPr="00894AA9" w:rsidRDefault="000C4185" w:rsidP="00894AA9">
      <w:pPr>
        <w:tabs>
          <w:tab w:val="left" w:pos="0"/>
          <w:tab w:val="left" w:pos="284"/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ИП Максимов С.В. начал реализацию проекта по запуску новой линии переработки древесины в п. Улу-Юл.</w:t>
      </w:r>
    </w:p>
    <w:p w14:paraId="1E9288E8" w14:textId="77777777" w:rsidR="000C4185" w:rsidRPr="00894AA9" w:rsidRDefault="000C4185" w:rsidP="00894AA9">
      <w:pPr>
        <w:tabs>
          <w:tab w:val="left" w:pos="0"/>
          <w:tab w:val="left" w:pos="284"/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Кооператив «Крестьянский» завершил реализацию проекта по разведению КРС молочного направления и организации цеха по производству молока и увеличение объема переработки молока в с. Сергеево.</w:t>
      </w:r>
    </w:p>
    <w:p w14:paraId="769AEAB2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eastAsiaTheme="majorEastAsia" w:hAnsi="Times New Roman" w:cs="Times New Roman"/>
          <w:sz w:val="26"/>
          <w:szCs w:val="26"/>
        </w:rPr>
      </w:pPr>
      <w:r w:rsidRPr="00894AA9">
        <w:rPr>
          <w:rStyle w:val="ae"/>
          <w:rFonts w:ascii="Times New Roman" w:eastAsiaTheme="majorEastAsia" w:hAnsi="Times New Roman" w:cs="Times New Roman"/>
          <w:b w:val="0"/>
          <w:bCs w:val="0"/>
          <w:sz w:val="26"/>
          <w:szCs w:val="26"/>
        </w:rPr>
        <w:t>ООО КХ «Куендат» планирует в 2025 году модернизацию оборудования сушилки в д. Крутоложное.</w:t>
      </w:r>
    </w:p>
    <w:p w14:paraId="302A9445" w14:textId="10CDE804" w:rsidR="000C4185" w:rsidRPr="00894AA9" w:rsidRDefault="000C4185" w:rsidP="00894AA9">
      <w:pPr>
        <w:tabs>
          <w:tab w:val="left" w:pos="0"/>
          <w:tab w:val="left" w:pos="284"/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2025 году ожидается 508,1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 инвестиций по полному кругу предприятий и 215,6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 по кругу крупных и средних предприятий.</w:t>
      </w:r>
    </w:p>
    <w:p w14:paraId="6C86DA3B" w14:textId="77777777" w:rsidR="000C4185" w:rsidRPr="00894AA9" w:rsidRDefault="000C4185" w:rsidP="000C4185">
      <w:pPr>
        <w:tabs>
          <w:tab w:val="left" w:pos="0"/>
          <w:tab w:val="left" w:pos="284"/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C6EE7FF" w14:textId="77777777" w:rsidR="000C4185" w:rsidRPr="00894AA9" w:rsidRDefault="000C4185" w:rsidP="00894AA9">
      <w:pPr>
        <w:tabs>
          <w:tab w:val="left" w:pos="0"/>
          <w:tab w:val="left" w:pos="284"/>
          <w:tab w:val="left" w:pos="567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>Торговля и услуги населению</w:t>
      </w:r>
    </w:p>
    <w:p w14:paraId="15C6DE1B" w14:textId="77777777" w:rsidR="000C4185" w:rsidRPr="00894AA9" w:rsidRDefault="000C4185" w:rsidP="00894AA9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Первомайском районе действует более 180 магазинов, где трудятся более 610 человек.</w:t>
      </w:r>
    </w:p>
    <w:p w14:paraId="09437BB1" w14:textId="77777777" w:rsidR="000C4185" w:rsidRPr="00894AA9" w:rsidRDefault="000C4185" w:rsidP="00894AA9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2024 году на территории Первомайского района открылись магазины торговых сетей «Ярче», «Красное Белое», «Монетка», в 2025 году новый супермаркет торговой сети «Магнит».</w:t>
      </w:r>
    </w:p>
    <w:p w14:paraId="7CECEC85" w14:textId="1EA9C638" w:rsidR="000C4185" w:rsidRPr="00894AA9" w:rsidRDefault="000C4185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Оборот розничной торговли в районе растет, и в 2024 году составил 2069,4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 xml:space="preserve">руб., </w:t>
      </w:r>
      <w:r w:rsidRPr="00894AA9">
        <w:rPr>
          <w:rFonts w:ascii="Times New Roman" w:hAnsi="Times New Roman" w:cs="Times New Roman"/>
          <w:bCs/>
          <w:sz w:val="26"/>
          <w:szCs w:val="26"/>
        </w:rPr>
        <w:t>по отношению к оценке исполнения прогноза социально-экономического развития Первомайского района на 2024 год отклонение составило 11,7%.</w:t>
      </w:r>
    </w:p>
    <w:p w14:paraId="283AA580" w14:textId="72261D58" w:rsidR="000C4185" w:rsidRPr="00894AA9" w:rsidRDefault="000C4185" w:rsidP="00894AA9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2025 году продолжится рост оборота розничной торговли, он составит 2406,9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</w:t>
      </w:r>
    </w:p>
    <w:p w14:paraId="6CEBEAA7" w14:textId="3B40B25A" w:rsidR="000C4185" w:rsidRPr="00894AA9" w:rsidRDefault="000C4185" w:rsidP="00894AA9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Оборот общественного питания по итогам 2024 года увеличился на 18,9% и составил 21,4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</w:t>
      </w:r>
    </w:p>
    <w:p w14:paraId="3195E9A0" w14:textId="3C070A6D" w:rsidR="000C4185" w:rsidRPr="00894AA9" w:rsidRDefault="000C4185" w:rsidP="00894AA9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2024 году прогнозируется увеличение уровня оборота общественного питания, он составит 25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</w:t>
      </w:r>
    </w:p>
    <w:p w14:paraId="5F307AC3" w14:textId="7527C85E" w:rsidR="000C4185" w:rsidRPr="00894AA9" w:rsidRDefault="000C4185" w:rsidP="00894AA9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Объем платных услуг населению увеличился на 7,2% и составил 241,0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 В структуре платных услуг преобладали коммунальные и образовательные услуги.</w:t>
      </w:r>
    </w:p>
    <w:p w14:paraId="61E26A4C" w14:textId="123EB703" w:rsidR="000C4185" w:rsidRPr="00894AA9" w:rsidRDefault="000C4185" w:rsidP="00894AA9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2025 году объем платных услуг вырастет на 16,9% и составит 281,7 млн.</w:t>
      </w:r>
      <w:r w:rsidR="00894AA9">
        <w:rPr>
          <w:rFonts w:ascii="Times New Roman" w:hAnsi="Times New Roman" w:cs="Times New Roman"/>
          <w:sz w:val="26"/>
          <w:szCs w:val="26"/>
        </w:rPr>
        <w:t xml:space="preserve"> </w:t>
      </w:r>
      <w:r w:rsidRPr="00894AA9">
        <w:rPr>
          <w:rFonts w:ascii="Times New Roman" w:hAnsi="Times New Roman" w:cs="Times New Roman"/>
          <w:sz w:val="26"/>
          <w:szCs w:val="26"/>
        </w:rPr>
        <w:t>руб.</w:t>
      </w:r>
    </w:p>
    <w:p w14:paraId="4614CF2F" w14:textId="77777777" w:rsidR="000C4185" w:rsidRPr="00894AA9" w:rsidRDefault="000C4185" w:rsidP="000C4185">
      <w:pPr>
        <w:tabs>
          <w:tab w:val="left" w:pos="36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5D154B" w14:textId="77777777" w:rsidR="000C4185" w:rsidRPr="00894AA9" w:rsidRDefault="000C4185" w:rsidP="00894AA9">
      <w:pPr>
        <w:tabs>
          <w:tab w:val="left" w:pos="360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4AA9">
        <w:rPr>
          <w:rFonts w:ascii="Times New Roman" w:hAnsi="Times New Roman" w:cs="Times New Roman"/>
          <w:b/>
          <w:sz w:val="26"/>
          <w:szCs w:val="26"/>
        </w:rPr>
        <w:t xml:space="preserve">Малое и среднее предпринимательство, включая </w:t>
      </w:r>
      <w:proofErr w:type="spellStart"/>
      <w:r w:rsidRPr="00894AA9">
        <w:rPr>
          <w:rFonts w:ascii="Times New Roman" w:hAnsi="Times New Roman" w:cs="Times New Roman"/>
          <w:b/>
          <w:sz w:val="26"/>
          <w:szCs w:val="26"/>
        </w:rPr>
        <w:t>микропредприятия</w:t>
      </w:r>
      <w:proofErr w:type="spellEnd"/>
    </w:p>
    <w:p w14:paraId="3906A235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 xml:space="preserve">Количество зарегистрированных предпринимателей увеличилось на 14 единиц. На конец 2024 года в районе зарегистрировано 395 субъектов малого и среднего бизнеса, включая 352 индивидуальных предпринимателя. Более 1065 человек работают как 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>, не имея статуса ИП. Всего в малом и среднем бизнесе занято 2160 человек, что составляет 35,5% от общего числа работающих в районе.</w:t>
      </w:r>
    </w:p>
    <w:p w14:paraId="4E899B6D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Доля НДФЛ от малого и среднего бизнеса составила 22% от всех налогов в районном бюджете, из них 2% приходится на индивидуальных предпринимателей.</w:t>
      </w:r>
    </w:p>
    <w:p w14:paraId="101C8C14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С целью поддержки начинающих предпринимателей в районе проводится конкурс проектов «Успешный старт», в рамках которого предоставляется субсидия до 700 тыс. рублей. За последние 5 лет победителями конкурса стали 9 предпринимателей. Отрадно, что 90% поддержанных проектов продолжают реализацию.</w:t>
      </w:r>
    </w:p>
    <w:p w14:paraId="323688D3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 xml:space="preserve">В 2024 году победителем стал Владимир </w:t>
      </w:r>
      <w:proofErr w:type="spellStart"/>
      <w:r w:rsidRPr="00894AA9">
        <w:rPr>
          <w:rFonts w:ascii="Times New Roman" w:hAnsi="Times New Roman" w:cs="Times New Roman"/>
          <w:sz w:val="26"/>
          <w:szCs w:val="26"/>
        </w:rPr>
        <w:t>Марфель</w:t>
      </w:r>
      <w:proofErr w:type="spellEnd"/>
      <w:r w:rsidRPr="00894AA9">
        <w:rPr>
          <w:rFonts w:ascii="Times New Roman" w:hAnsi="Times New Roman" w:cs="Times New Roman"/>
          <w:sz w:val="26"/>
          <w:szCs w:val="26"/>
        </w:rPr>
        <w:t xml:space="preserve"> с проектом по развитию автомастерской. Он получил субсидию в 700 тысяч рублей.</w:t>
      </w:r>
    </w:p>
    <w:p w14:paraId="712BCAE9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районе действует межведомственная комиссия по оказанию социальной помощи малоимущим. За прошедший год заключено 26 социальных контрактов на развитие бизнеса. Основные виды деятельности – это услуги в сфере красоты, пассажирские и грузовые перевозки, услуги по ремонту и отделке помещений, изготовление столярных изделий и другие.</w:t>
      </w:r>
    </w:p>
    <w:p w14:paraId="381438B1" w14:textId="375BAC89" w:rsidR="000C4185" w:rsidRPr="00894AA9" w:rsidRDefault="000C4185" w:rsidP="00894AA9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Центр занятости Первомайского района предоставляет единовременную помощь в 100 тысяч рублей на организацию самозанятости. В прошлом году такую помощь получили 6 человек.</w:t>
      </w:r>
    </w:p>
    <w:p w14:paraId="62672970" w14:textId="50BD5E78" w:rsidR="00D1221A" w:rsidRPr="00894AA9" w:rsidRDefault="00D1221A" w:rsidP="00894A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bCs/>
          <w:sz w:val="26"/>
          <w:szCs w:val="26"/>
        </w:rPr>
        <w:t xml:space="preserve">Фактическая численность СМП по итогам 2024 года составила </w:t>
      </w:r>
      <w:r w:rsidR="00443B4C" w:rsidRPr="00894AA9">
        <w:rPr>
          <w:rFonts w:ascii="Times New Roman" w:hAnsi="Times New Roman" w:cs="Times New Roman"/>
          <w:bCs/>
          <w:sz w:val="26"/>
          <w:szCs w:val="26"/>
        </w:rPr>
        <w:t>395</w:t>
      </w:r>
      <w:r w:rsidRPr="00894AA9">
        <w:rPr>
          <w:rFonts w:ascii="Times New Roman" w:hAnsi="Times New Roman" w:cs="Times New Roman"/>
          <w:bCs/>
          <w:sz w:val="26"/>
          <w:szCs w:val="26"/>
        </w:rPr>
        <w:t xml:space="preserve"> единиц – по отношению к оценке исполнения прогноза социально-экономического развития Первомайского района на 2024 год отклонение составило – 8,1%.</w:t>
      </w:r>
    </w:p>
    <w:p w14:paraId="7ACFB570" w14:textId="77777777" w:rsidR="000C4185" w:rsidRPr="00894AA9" w:rsidRDefault="000C4185" w:rsidP="00894AA9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>В 2025 году число СМП составит не менее 400 единиц, среднесписочная численность работников в СМП составит 2,1 тыс. человек, оборот малых и средних предприятий составит 2,0 млрд руб.</w:t>
      </w:r>
    </w:p>
    <w:p w14:paraId="0D709369" w14:textId="77777777" w:rsidR="000C4185" w:rsidRPr="00894AA9" w:rsidRDefault="000C4185" w:rsidP="000C4185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2D3D13A" w14:textId="77777777" w:rsidR="000C4185" w:rsidRPr="00894AA9" w:rsidRDefault="000C4185" w:rsidP="00894AA9">
      <w:pPr>
        <w:spacing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894AA9">
        <w:rPr>
          <w:rFonts w:ascii="Times New Roman" w:eastAsia="Calibri" w:hAnsi="Times New Roman" w:cs="Times New Roman"/>
          <w:b/>
          <w:sz w:val="26"/>
          <w:szCs w:val="26"/>
        </w:rPr>
        <w:t>Население</w:t>
      </w:r>
    </w:p>
    <w:p w14:paraId="030E6CC0" w14:textId="77777777" w:rsidR="000C4185" w:rsidRPr="00894AA9" w:rsidRDefault="000C4185" w:rsidP="00894AA9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Cs/>
          <w:sz w:val="26"/>
          <w:szCs w:val="26"/>
          <w:lang w:val="x-none" w:eastAsia="x-none"/>
        </w:rPr>
      </w:pPr>
      <w:r w:rsidRPr="00894AA9">
        <w:rPr>
          <w:rFonts w:ascii="Times New Roman" w:eastAsia="Times New Roman" w:hAnsi="Times New Roman" w:cs="Times New Roman"/>
          <w:iCs/>
          <w:sz w:val="26"/>
          <w:szCs w:val="26"/>
          <w:lang w:val="x-none" w:eastAsia="x-none"/>
        </w:rPr>
        <w:t>Демографическая ситуация в январе-</w:t>
      </w:r>
      <w:r w:rsidRPr="00894AA9">
        <w:rPr>
          <w:rFonts w:ascii="Times New Roman" w:eastAsia="Times New Roman" w:hAnsi="Times New Roman" w:cs="Times New Roman"/>
          <w:iCs/>
          <w:sz w:val="26"/>
          <w:szCs w:val="26"/>
          <w:lang w:eastAsia="x-none"/>
        </w:rPr>
        <w:t>декабре</w:t>
      </w:r>
      <w:r w:rsidRPr="00894AA9">
        <w:rPr>
          <w:rFonts w:ascii="Times New Roman" w:eastAsia="Times New Roman" w:hAnsi="Times New Roman" w:cs="Times New Roman"/>
          <w:iCs/>
          <w:sz w:val="26"/>
          <w:szCs w:val="26"/>
          <w:lang w:val="x-none" w:eastAsia="x-none"/>
        </w:rPr>
        <w:t xml:space="preserve"> 20</w:t>
      </w:r>
      <w:r w:rsidRPr="00894AA9">
        <w:rPr>
          <w:rFonts w:ascii="Times New Roman" w:eastAsia="Times New Roman" w:hAnsi="Times New Roman" w:cs="Times New Roman"/>
          <w:iCs/>
          <w:sz w:val="26"/>
          <w:szCs w:val="26"/>
          <w:lang w:eastAsia="x-none"/>
        </w:rPr>
        <w:t>24</w:t>
      </w:r>
      <w:r w:rsidRPr="00894AA9">
        <w:rPr>
          <w:rFonts w:ascii="Times New Roman" w:eastAsia="Times New Roman" w:hAnsi="Times New Roman" w:cs="Times New Roman"/>
          <w:iCs/>
          <w:sz w:val="26"/>
          <w:szCs w:val="26"/>
          <w:lang w:val="x-none" w:eastAsia="x-none"/>
        </w:rPr>
        <w:t xml:space="preserve"> года в Первомайском   районе характеризовалась продолжающимся процессом естественной убыли населения, обусловленным превышением числа умерших над числом родившихся, о чем свидетельствуют следующие данны</w:t>
      </w:r>
      <w:r w:rsidRPr="00894AA9">
        <w:rPr>
          <w:rFonts w:ascii="Times New Roman" w:eastAsia="Times New Roman" w:hAnsi="Times New Roman" w:cs="Times New Roman"/>
          <w:iCs/>
          <w:sz w:val="26"/>
          <w:szCs w:val="26"/>
          <w:lang w:eastAsia="x-none"/>
        </w:rPr>
        <w:t>е</w:t>
      </w:r>
      <w:r w:rsidRPr="00894AA9">
        <w:rPr>
          <w:rFonts w:ascii="Times New Roman" w:eastAsia="Times New Roman" w:hAnsi="Times New Roman" w:cs="Times New Roman"/>
          <w:iCs/>
          <w:sz w:val="26"/>
          <w:szCs w:val="26"/>
          <w:lang w:val="x-none" w:eastAsia="x-none"/>
        </w:rPr>
        <w:t>: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1135"/>
        <w:gridCol w:w="1141"/>
        <w:gridCol w:w="1420"/>
        <w:gridCol w:w="1274"/>
        <w:gridCol w:w="1030"/>
        <w:gridCol w:w="1212"/>
      </w:tblGrid>
      <w:tr w:rsidR="000C4185" w:rsidRPr="00894AA9" w14:paraId="161A1F17" w14:textId="77777777" w:rsidTr="000C4185">
        <w:trPr>
          <w:cantSplit/>
        </w:trPr>
        <w:tc>
          <w:tcPr>
            <w:tcW w:w="1303" w:type="pct"/>
            <w:vMerge w:val="restart"/>
          </w:tcPr>
          <w:p w14:paraId="5B6EAA96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  <w:gridSpan w:val="2"/>
            <w:vAlign w:val="center"/>
          </w:tcPr>
          <w:p w14:paraId="3F93161C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81" w:type="pct"/>
            <w:gridSpan w:val="2"/>
            <w:vAlign w:val="center"/>
          </w:tcPr>
          <w:p w14:paraId="08C403F2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Январь-декабрь 2024 г. к январю-декабрю 2023 г.</w:t>
            </w:r>
          </w:p>
        </w:tc>
        <w:tc>
          <w:tcPr>
            <w:tcW w:w="1149" w:type="pct"/>
            <w:gridSpan w:val="2"/>
            <w:vAlign w:val="center"/>
          </w:tcPr>
          <w:p w14:paraId="62D8113C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1000 человек населения</w:t>
            </w:r>
          </w:p>
        </w:tc>
      </w:tr>
      <w:tr w:rsidR="000C4185" w:rsidRPr="00894AA9" w14:paraId="2F2430C5" w14:textId="77777777" w:rsidTr="00894AA9">
        <w:trPr>
          <w:trHeight w:val="700"/>
        </w:trPr>
        <w:tc>
          <w:tcPr>
            <w:tcW w:w="1303" w:type="pct"/>
            <w:vMerge/>
          </w:tcPr>
          <w:p w14:paraId="0327653D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Align w:val="center"/>
          </w:tcPr>
          <w:p w14:paraId="19638B43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январь – декабрь 2024 г.</w:t>
            </w:r>
          </w:p>
        </w:tc>
        <w:tc>
          <w:tcPr>
            <w:tcW w:w="585" w:type="pct"/>
            <w:vAlign w:val="center"/>
          </w:tcPr>
          <w:p w14:paraId="1AE2425D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январь- декабрь 2023 г.</w:t>
            </w:r>
          </w:p>
        </w:tc>
        <w:tc>
          <w:tcPr>
            <w:tcW w:w="728" w:type="pct"/>
            <w:vAlign w:val="center"/>
          </w:tcPr>
          <w:p w14:paraId="7518BD07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прирост (+), снижение (-)</w:t>
            </w:r>
          </w:p>
        </w:tc>
        <w:tc>
          <w:tcPr>
            <w:tcW w:w="653" w:type="pct"/>
            <w:vAlign w:val="center"/>
          </w:tcPr>
          <w:p w14:paraId="5118AE2D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528" w:type="pct"/>
            <w:vAlign w:val="center"/>
          </w:tcPr>
          <w:p w14:paraId="3ADEDF45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январь – декабрь 2024 г.</w:t>
            </w:r>
          </w:p>
        </w:tc>
        <w:tc>
          <w:tcPr>
            <w:tcW w:w="621" w:type="pct"/>
            <w:vAlign w:val="center"/>
          </w:tcPr>
          <w:p w14:paraId="13283BA0" w14:textId="7777777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январь- декабрь</w:t>
            </w:r>
          </w:p>
          <w:p w14:paraId="09842FA3" w14:textId="76FDCA27" w:rsidR="000C4185" w:rsidRPr="00894AA9" w:rsidRDefault="000C4185" w:rsidP="00894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г.</w:t>
            </w:r>
          </w:p>
        </w:tc>
      </w:tr>
      <w:tr w:rsidR="000C4185" w:rsidRPr="00894AA9" w14:paraId="50CE9CA0" w14:textId="77777777" w:rsidTr="00894AA9">
        <w:tc>
          <w:tcPr>
            <w:tcW w:w="1303" w:type="pct"/>
          </w:tcPr>
          <w:p w14:paraId="1A6FC405" w14:textId="77777777" w:rsidR="000C4185" w:rsidRPr="00894AA9" w:rsidRDefault="000C4185" w:rsidP="00894A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Родившихся</w:t>
            </w:r>
          </w:p>
        </w:tc>
        <w:tc>
          <w:tcPr>
            <w:tcW w:w="582" w:type="pct"/>
            <w:vAlign w:val="center"/>
          </w:tcPr>
          <w:p w14:paraId="4CBFAE1C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85" w:type="pct"/>
            <w:vAlign w:val="center"/>
          </w:tcPr>
          <w:p w14:paraId="70874E26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28" w:type="pct"/>
            <w:vAlign w:val="center"/>
          </w:tcPr>
          <w:p w14:paraId="11CDE9D0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653" w:type="pct"/>
            <w:vAlign w:val="center"/>
          </w:tcPr>
          <w:p w14:paraId="238F9A85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87.8</w:t>
            </w:r>
          </w:p>
        </w:tc>
        <w:tc>
          <w:tcPr>
            <w:tcW w:w="528" w:type="pct"/>
            <w:vAlign w:val="center"/>
          </w:tcPr>
          <w:p w14:paraId="57279E81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21" w:type="pct"/>
            <w:vAlign w:val="center"/>
          </w:tcPr>
          <w:p w14:paraId="25F8B1ED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8.8</w:t>
            </w:r>
          </w:p>
        </w:tc>
      </w:tr>
      <w:tr w:rsidR="000C4185" w:rsidRPr="00894AA9" w14:paraId="705F51F9" w14:textId="77777777" w:rsidTr="00894AA9">
        <w:tc>
          <w:tcPr>
            <w:tcW w:w="1303" w:type="pct"/>
          </w:tcPr>
          <w:p w14:paraId="215B8390" w14:textId="77777777" w:rsidR="000C4185" w:rsidRPr="00894AA9" w:rsidRDefault="000C4185" w:rsidP="0089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</w:p>
        </w:tc>
        <w:tc>
          <w:tcPr>
            <w:tcW w:w="582" w:type="pct"/>
            <w:vAlign w:val="center"/>
          </w:tcPr>
          <w:p w14:paraId="4ED2F232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85" w:type="pct"/>
            <w:vAlign w:val="center"/>
          </w:tcPr>
          <w:p w14:paraId="0DA23B90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28" w:type="pct"/>
            <w:vAlign w:val="center"/>
          </w:tcPr>
          <w:p w14:paraId="23D3BD29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3" w:type="pct"/>
            <w:vAlign w:val="center"/>
          </w:tcPr>
          <w:p w14:paraId="0D0C8A11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110.0</w:t>
            </w:r>
          </w:p>
        </w:tc>
        <w:tc>
          <w:tcPr>
            <w:tcW w:w="528" w:type="pct"/>
            <w:vAlign w:val="center"/>
          </w:tcPr>
          <w:p w14:paraId="35195C2F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621" w:type="pct"/>
            <w:vAlign w:val="center"/>
          </w:tcPr>
          <w:p w14:paraId="28F23EC8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</w:t>
            </w:r>
          </w:p>
        </w:tc>
      </w:tr>
      <w:tr w:rsidR="000C4185" w:rsidRPr="00894AA9" w14:paraId="7297EAC6" w14:textId="77777777" w:rsidTr="00894AA9">
        <w:tc>
          <w:tcPr>
            <w:tcW w:w="1303" w:type="pct"/>
          </w:tcPr>
          <w:p w14:paraId="13D8BD10" w14:textId="77777777" w:rsidR="000C4185" w:rsidRPr="00894AA9" w:rsidRDefault="000C4185" w:rsidP="0089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детей в возрасте до 1 года</w:t>
            </w:r>
          </w:p>
        </w:tc>
        <w:tc>
          <w:tcPr>
            <w:tcW w:w="582" w:type="pct"/>
            <w:vAlign w:val="center"/>
          </w:tcPr>
          <w:p w14:paraId="7CD9CF2C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vAlign w:val="center"/>
          </w:tcPr>
          <w:p w14:paraId="4AEDCC4F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pct"/>
            <w:vAlign w:val="center"/>
          </w:tcPr>
          <w:p w14:paraId="1FC3E052" w14:textId="77777777" w:rsidR="000C4185" w:rsidRPr="00894AA9" w:rsidRDefault="000C4185" w:rsidP="00894AA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3" w:type="pct"/>
            <w:vAlign w:val="center"/>
          </w:tcPr>
          <w:p w14:paraId="388179AA" w14:textId="77777777" w:rsidR="000C4185" w:rsidRPr="00894AA9" w:rsidRDefault="000C4185" w:rsidP="00894AA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8" w:type="pct"/>
            <w:vAlign w:val="center"/>
          </w:tcPr>
          <w:p w14:paraId="5A253A5C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pct"/>
            <w:vAlign w:val="center"/>
          </w:tcPr>
          <w:p w14:paraId="613CBFD3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4185" w:rsidRPr="00894AA9" w14:paraId="11BCBDBC" w14:textId="77777777" w:rsidTr="00894AA9">
        <w:tc>
          <w:tcPr>
            <w:tcW w:w="1303" w:type="pct"/>
          </w:tcPr>
          <w:p w14:paraId="4916A810" w14:textId="77777777" w:rsidR="000C4185" w:rsidRPr="00894AA9" w:rsidRDefault="000C4185" w:rsidP="0089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Естественная убыль</w:t>
            </w:r>
          </w:p>
        </w:tc>
        <w:tc>
          <w:tcPr>
            <w:tcW w:w="582" w:type="pct"/>
            <w:vAlign w:val="center"/>
          </w:tcPr>
          <w:p w14:paraId="053A4AA7" w14:textId="77777777" w:rsidR="000C4185" w:rsidRPr="00894AA9" w:rsidRDefault="000C4185" w:rsidP="00894AA9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</w:t>
            </w:r>
          </w:p>
        </w:tc>
        <w:tc>
          <w:tcPr>
            <w:tcW w:w="585" w:type="pct"/>
            <w:vAlign w:val="center"/>
          </w:tcPr>
          <w:p w14:paraId="284E9E2B" w14:textId="77777777" w:rsidR="000C4185" w:rsidRPr="00894AA9" w:rsidRDefault="000C4185" w:rsidP="00894AA9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</w:t>
            </w:r>
          </w:p>
        </w:tc>
        <w:tc>
          <w:tcPr>
            <w:tcW w:w="728" w:type="pct"/>
            <w:vAlign w:val="center"/>
          </w:tcPr>
          <w:p w14:paraId="6B16A59F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</w:t>
            </w:r>
          </w:p>
        </w:tc>
        <w:tc>
          <w:tcPr>
            <w:tcW w:w="653" w:type="pct"/>
            <w:vAlign w:val="center"/>
          </w:tcPr>
          <w:p w14:paraId="5EDCA1F9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pct"/>
            <w:vAlign w:val="center"/>
          </w:tcPr>
          <w:p w14:paraId="513EA5CC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-9.0</w:t>
            </w:r>
          </w:p>
        </w:tc>
        <w:tc>
          <w:tcPr>
            <w:tcW w:w="621" w:type="pct"/>
            <w:vAlign w:val="center"/>
          </w:tcPr>
          <w:p w14:paraId="6B6B62DE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-4.9</w:t>
            </w:r>
          </w:p>
        </w:tc>
      </w:tr>
      <w:tr w:rsidR="000C4185" w:rsidRPr="00894AA9" w14:paraId="0C4FC5D0" w14:textId="77777777" w:rsidTr="00894AA9">
        <w:tc>
          <w:tcPr>
            <w:tcW w:w="1303" w:type="pct"/>
          </w:tcPr>
          <w:p w14:paraId="10C79C1B" w14:textId="77777777" w:rsidR="000C4185" w:rsidRPr="00894AA9" w:rsidRDefault="000C4185" w:rsidP="0089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Зарегистрировано:</w:t>
            </w:r>
          </w:p>
        </w:tc>
        <w:tc>
          <w:tcPr>
            <w:tcW w:w="582" w:type="pct"/>
            <w:vAlign w:val="center"/>
          </w:tcPr>
          <w:p w14:paraId="54BC843C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Align w:val="center"/>
          </w:tcPr>
          <w:p w14:paraId="5F29D620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14:paraId="63086BC7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Align w:val="center"/>
          </w:tcPr>
          <w:p w14:paraId="551BAF8C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Align w:val="center"/>
          </w:tcPr>
          <w:p w14:paraId="222A6A2C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Align w:val="center"/>
          </w:tcPr>
          <w:p w14:paraId="5037EB6E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185" w:rsidRPr="00894AA9" w14:paraId="355D3575" w14:textId="77777777" w:rsidTr="00894AA9">
        <w:tc>
          <w:tcPr>
            <w:tcW w:w="1303" w:type="pct"/>
          </w:tcPr>
          <w:p w14:paraId="6B6470C9" w14:textId="77777777" w:rsidR="000C4185" w:rsidRPr="00894AA9" w:rsidRDefault="000C4185" w:rsidP="0089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браков</w:t>
            </w:r>
          </w:p>
        </w:tc>
        <w:tc>
          <w:tcPr>
            <w:tcW w:w="582" w:type="pct"/>
            <w:vAlign w:val="center"/>
          </w:tcPr>
          <w:p w14:paraId="0747C004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85" w:type="pct"/>
            <w:vAlign w:val="center"/>
          </w:tcPr>
          <w:p w14:paraId="669E09A1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28" w:type="pct"/>
            <w:vAlign w:val="center"/>
          </w:tcPr>
          <w:p w14:paraId="57E45DD2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pct"/>
            <w:vAlign w:val="center"/>
          </w:tcPr>
          <w:p w14:paraId="6EF0368D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108.6</w:t>
            </w:r>
          </w:p>
        </w:tc>
        <w:tc>
          <w:tcPr>
            <w:tcW w:w="528" w:type="pct"/>
            <w:vAlign w:val="center"/>
          </w:tcPr>
          <w:p w14:paraId="1069A355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21" w:type="pct"/>
            <w:vAlign w:val="center"/>
          </w:tcPr>
          <w:p w14:paraId="3FAB9AC4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0C4185" w:rsidRPr="00894AA9" w14:paraId="26D084A6" w14:textId="77777777" w:rsidTr="00894AA9">
        <w:tc>
          <w:tcPr>
            <w:tcW w:w="1303" w:type="pct"/>
          </w:tcPr>
          <w:p w14:paraId="53D8A4B1" w14:textId="77777777" w:rsidR="000C4185" w:rsidRPr="00894AA9" w:rsidRDefault="000C4185" w:rsidP="0089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разводов</w:t>
            </w:r>
          </w:p>
        </w:tc>
        <w:tc>
          <w:tcPr>
            <w:tcW w:w="582" w:type="pct"/>
            <w:vAlign w:val="center"/>
          </w:tcPr>
          <w:p w14:paraId="3932F650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85" w:type="pct"/>
            <w:vAlign w:val="center"/>
          </w:tcPr>
          <w:p w14:paraId="732036FF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28" w:type="pct"/>
            <w:vAlign w:val="center"/>
          </w:tcPr>
          <w:p w14:paraId="35EACFF8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653" w:type="pct"/>
            <w:vAlign w:val="center"/>
          </w:tcPr>
          <w:p w14:paraId="0C393656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  <w:tc>
          <w:tcPr>
            <w:tcW w:w="528" w:type="pct"/>
            <w:vAlign w:val="center"/>
          </w:tcPr>
          <w:p w14:paraId="09E64189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21" w:type="pct"/>
            <w:vAlign w:val="center"/>
          </w:tcPr>
          <w:p w14:paraId="616CD266" w14:textId="77777777" w:rsidR="000C4185" w:rsidRPr="00894AA9" w:rsidRDefault="000C4185" w:rsidP="0089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</w:tr>
    </w:tbl>
    <w:p w14:paraId="287D95DE" w14:textId="77777777" w:rsidR="000C4185" w:rsidRPr="00894AA9" w:rsidRDefault="000C4185" w:rsidP="00894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94AA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январе-декабре 2024 года в сравнении с аналогичным периодом 2023 года рождаемость снизилась на 12.2%. Общий коэффициент рождаемости в Первомайском районе в </w:t>
      </w:r>
      <w:r w:rsidRPr="00894AA9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январе-декабре 2024 года</w:t>
      </w:r>
      <w:r w:rsidRPr="00894AA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составил 9,4 на 1000 человек населения.</w:t>
      </w:r>
    </w:p>
    <w:p w14:paraId="74EB3D03" w14:textId="77777777" w:rsidR="000C4185" w:rsidRPr="00894AA9" w:rsidRDefault="000C4185" w:rsidP="00894AA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94AA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январе-декабре 2024 года </w:t>
      </w:r>
      <w:r w:rsidRPr="00894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отношению к январю-декабрю 2023 года </w:t>
      </w:r>
      <w:r w:rsidRPr="00894AA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смертность возросла на 10.0%. Общий коэффициент смертности (число умерших на 1000 человек населения) в районе составил 18,4. </w:t>
      </w:r>
      <w:r w:rsidRPr="00894AA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Естественная убыль населения увеличилась (41 человек) по сравнению с аналогичным периодом 2023 года.</w:t>
      </w:r>
    </w:p>
    <w:p w14:paraId="7F909459" w14:textId="77777777" w:rsidR="000C4185" w:rsidRPr="00894AA9" w:rsidRDefault="000C4185" w:rsidP="00894AA9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январе-декабре 2024 года число заключенных браков составило по отношению к соответствующему периоду прошлого </w:t>
      </w:r>
      <w:proofErr w:type="gramStart"/>
      <w:r w:rsidRPr="00894AA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108</w:t>
      </w:r>
      <w:proofErr w:type="gramEnd"/>
      <w:r w:rsidRPr="00894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,6%, число разводов  сократилось на 31,5% (34  развода) по отношению к январю-декабрю 2023 года. </w:t>
      </w:r>
    </w:p>
    <w:p w14:paraId="689808B3" w14:textId="77777777" w:rsidR="000C4185" w:rsidRPr="00894AA9" w:rsidRDefault="000C4185" w:rsidP="00894AA9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94AA9">
        <w:rPr>
          <w:rFonts w:ascii="Times New Roman" w:hAnsi="Times New Roman" w:cs="Times New Roman"/>
          <w:sz w:val="26"/>
          <w:szCs w:val="26"/>
        </w:rPr>
        <w:t xml:space="preserve">Миграционные потоки в Первомайском районе складывались следующим образом: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535"/>
        <w:gridCol w:w="1669"/>
        <w:gridCol w:w="1537"/>
        <w:gridCol w:w="1535"/>
        <w:gridCol w:w="1683"/>
      </w:tblGrid>
      <w:tr w:rsidR="000C4185" w:rsidRPr="00894AA9" w14:paraId="5E1FA1E8" w14:textId="77777777" w:rsidTr="000C4185">
        <w:trPr>
          <w:cantSplit/>
        </w:trPr>
        <w:tc>
          <w:tcPr>
            <w:tcW w:w="2531" w:type="pct"/>
            <w:gridSpan w:val="3"/>
          </w:tcPr>
          <w:p w14:paraId="2B92AA4C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Январь-декабрь 2024</w:t>
            </w:r>
          </w:p>
        </w:tc>
        <w:tc>
          <w:tcPr>
            <w:tcW w:w="2469" w:type="pct"/>
            <w:gridSpan w:val="3"/>
          </w:tcPr>
          <w:p w14:paraId="349BF556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Январь-декабрь 2023</w:t>
            </w:r>
          </w:p>
        </w:tc>
      </w:tr>
      <w:tr w:rsidR="000C4185" w:rsidRPr="00894AA9" w14:paraId="109A6CB1" w14:textId="77777777" w:rsidTr="000C4185">
        <w:trPr>
          <w:cantSplit/>
        </w:trPr>
        <w:tc>
          <w:tcPr>
            <w:tcW w:w="867" w:type="pct"/>
          </w:tcPr>
          <w:p w14:paraId="7E932DEC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число </w:t>
            </w: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  <w:t>прибывших</w:t>
            </w:r>
          </w:p>
        </w:tc>
        <w:tc>
          <w:tcPr>
            <w:tcW w:w="797" w:type="pct"/>
          </w:tcPr>
          <w:p w14:paraId="6F55C578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число</w:t>
            </w: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  <w:t>выбывших</w:t>
            </w:r>
          </w:p>
        </w:tc>
        <w:tc>
          <w:tcPr>
            <w:tcW w:w="867" w:type="pct"/>
          </w:tcPr>
          <w:p w14:paraId="48858DD8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миграционный прирост (+), снижение (-)</w:t>
            </w:r>
          </w:p>
        </w:tc>
        <w:tc>
          <w:tcPr>
            <w:tcW w:w="798" w:type="pct"/>
          </w:tcPr>
          <w:p w14:paraId="469F7E0C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число</w:t>
            </w: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  <w:t>прибывших</w:t>
            </w:r>
          </w:p>
        </w:tc>
        <w:tc>
          <w:tcPr>
            <w:tcW w:w="797" w:type="pct"/>
          </w:tcPr>
          <w:p w14:paraId="6FB35F62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число </w:t>
            </w: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  <w:t>выбывших</w:t>
            </w:r>
          </w:p>
        </w:tc>
        <w:tc>
          <w:tcPr>
            <w:tcW w:w="874" w:type="pct"/>
          </w:tcPr>
          <w:p w14:paraId="4F5F2850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миграционный прирост (+), снижение (-)</w:t>
            </w:r>
          </w:p>
        </w:tc>
      </w:tr>
      <w:tr w:rsidR="000C4185" w:rsidRPr="00894AA9" w14:paraId="3FA78935" w14:textId="77777777" w:rsidTr="000C4185">
        <w:trPr>
          <w:trHeight w:val="180"/>
        </w:trPr>
        <w:tc>
          <w:tcPr>
            <w:tcW w:w="867" w:type="pct"/>
            <w:vAlign w:val="bottom"/>
          </w:tcPr>
          <w:p w14:paraId="0F487DCC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370</w:t>
            </w:r>
          </w:p>
        </w:tc>
        <w:tc>
          <w:tcPr>
            <w:tcW w:w="797" w:type="pct"/>
            <w:vAlign w:val="bottom"/>
          </w:tcPr>
          <w:p w14:paraId="6B0EB720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403</w:t>
            </w:r>
          </w:p>
        </w:tc>
        <w:tc>
          <w:tcPr>
            <w:tcW w:w="867" w:type="pct"/>
            <w:vAlign w:val="bottom"/>
          </w:tcPr>
          <w:p w14:paraId="2E94336C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-33</w:t>
            </w:r>
          </w:p>
        </w:tc>
        <w:tc>
          <w:tcPr>
            <w:tcW w:w="798" w:type="pct"/>
            <w:vAlign w:val="bottom"/>
          </w:tcPr>
          <w:p w14:paraId="06858630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182</w:t>
            </w:r>
          </w:p>
        </w:tc>
        <w:tc>
          <w:tcPr>
            <w:tcW w:w="797" w:type="pct"/>
            <w:vAlign w:val="bottom"/>
          </w:tcPr>
          <w:p w14:paraId="4B798BA5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356</w:t>
            </w:r>
          </w:p>
        </w:tc>
        <w:tc>
          <w:tcPr>
            <w:tcW w:w="874" w:type="pct"/>
            <w:vAlign w:val="bottom"/>
          </w:tcPr>
          <w:p w14:paraId="10EF193A" w14:textId="77777777" w:rsidR="000C4185" w:rsidRPr="00894AA9" w:rsidRDefault="000C4185" w:rsidP="007C6B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4AA9">
              <w:rPr>
                <w:rFonts w:ascii="Times New Roman" w:hAnsi="Times New Roman" w:cs="Times New Roman"/>
                <w:iCs/>
                <w:sz w:val="26"/>
                <w:szCs w:val="26"/>
              </w:rPr>
              <w:t>-174</w:t>
            </w:r>
          </w:p>
        </w:tc>
      </w:tr>
    </w:tbl>
    <w:p w14:paraId="67FFCAF1" w14:textId="77777777" w:rsidR="000C4185" w:rsidRPr="007C6B16" w:rsidRDefault="000C4185" w:rsidP="007C6B16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январе-декабре 2024 года наблюдается миграционная убыль, которая составила -33 человека. Число прибывших по отношению к январю-декабрю 2023 года увеличилась на 103,3% (+188 чел.), число выбывших по отношению к январю-декабрю 2023 года увеличилось на 13,2% (+47 чел.).</w:t>
      </w:r>
    </w:p>
    <w:p w14:paraId="5B1975B6" w14:textId="77777777" w:rsidR="000C4185" w:rsidRPr="007C6B16" w:rsidRDefault="000C4185" w:rsidP="007C6B16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2025 году численность населения продолжит снижаться и составит 16,2 тыс. человек.</w:t>
      </w:r>
    </w:p>
    <w:p w14:paraId="7AC5B21D" w14:textId="77777777" w:rsidR="000C4185" w:rsidRPr="007C6B16" w:rsidRDefault="000C4185" w:rsidP="000C4185">
      <w:pPr>
        <w:spacing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D4EEB10" w14:textId="77777777" w:rsidR="000C4185" w:rsidRPr="007C6B16" w:rsidRDefault="000C4185" w:rsidP="007C6B1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</w:rPr>
        <w:t>Труд и занятость населения</w:t>
      </w:r>
    </w:p>
    <w:p w14:paraId="3AFE66B1" w14:textId="2FEB3131" w:rsidR="000C4185" w:rsidRPr="007C6B16" w:rsidRDefault="000C4185" w:rsidP="007C6B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6B16">
        <w:rPr>
          <w:rFonts w:ascii="Times New Roman" w:hAnsi="Times New Roman" w:cs="Times New Roman"/>
          <w:iCs/>
          <w:sz w:val="26"/>
          <w:szCs w:val="26"/>
        </w:rPr>
        <w:t xml:space="preserve">Средняя </w:t>
      </w:r>
      <w:proofErr w:type="gramStart"/>
      <w:r w:rsidRPr="007C6B16">
        <w:rPr>
          <w:rFonts w:ascii="Times New Roman" w:hAnsi="Times New Roman" w:cs="Times New Roman"/>
          <w:iCs/>
          <w:sz w:val="26"/>
          <w:szCs w:val="26"/>
        </w:rPr>
        <w:t>номинальная заработная плата</w:t>
      </w:r>
      <w:proofErr w:type="gramEnd"/>
      <w:r w:rsidRPr="007C6B16">
        <w:rPr>
          <w:rFonts w:ascii="Times New Roman" w:hAnsi="Times New Roman" w:cs="Times New Roman"/>
          <w:iCs/>
          <w:sz w:val="26"/>
          <w:szCs w:val="26"/>
        </w:rPr>
        <w:t xml:space="preserve"> начисленная за 2024 год в крупных и средних предприятиях и организациях составил</w:t>
      </w:r>
      <w:r w:rsidR="007C6B1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iCs/>
          <w:sz w:val="26"/>
          <w:szCs w:val="26"/>
        </w:rPr>
        <w:t xml:space="preserve">52146,9 рублей и в сравнении с 2023 годом увеличилась на 16%. </w:t>
      </w:r>
    </w:p>
    <w:p w14:paraId="4CB65B1C" w14:textId="77777777" w:rsidR="000C4185" w:rsidRPr="007C6B16" w:rsidRDefault="000C4185" w:rsidP="007C6B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П</w:t>
      </w:r>
      <w:r w:rsidRPr="007C6B16">
        <w:rPr>
          <w:rFonts w:ascii="Times New Roman" w:hAnsi="Times New Roman" w:cs="Times New Roman"/>
          <w:bCs/>
          <w:sz w:val="26"/>
          <w:szCs w:val="26"/>
        </w:rPr>
        <w:t>о отношению к оценке исполнения прогноза социально-экономического развития Первомайского района на 2024 год отклонение по заработной плате составило 5,8%.</w:t>
      </w:r>
    </w:p>
    <w:p w14:paraId="0AD20D9A" w14:textId="77777777" w:rsidR="000C4185" w:rsidRPr="007C6B16" w:rsidRDefault="000C4185" w:rsidP="007C6B16">
      <w:pPr>
        <w:tabs>
          <w:tab w:val="left" w:pos="0"/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В 2024 году наблюдался рост заработной платы работников во всех сферах деятельности. Рост заработной платы работников коммерческих предприятий обеспечивался за счет роста производительности труда, повышению минимального размера оплаты труда, а также реализации социальной политики предприятий, принятия обязательств, предусмотренных коллективными договорами и соглашениями. </w:t>
      </w:r>
    </w:p>
    <w:p w14:paraId="37608AE9" w14:textId="77777777" w:rsidR="000C4185" w:rsidRPr="007C6B16" w:rsidRDefault="000C4185" w:rsidP="007C6B16">
      <w:pPr>
        <w:tabs>
          <w:tab w:val="left" w:pos="0"/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Рост средней заработной платы работников бюджетных учреждений в 2024 году обеспечивался реализацией государственной социальной политики в рамках Указа Президента РФ от 07.05.2012 № 597 «О мероприятиях по реализации государственной социальной политики», а также ежегодной индексацией на уровень прогнозируемой инфляции и продолжится в прогнозируемом периоде. </w:t>
      </w:r>
    </w:p>
    <w:p w14:paraId="0DBDEECE" w14:textId="77777777" w:rsidR="000C4185" w:rsidRPr="007C6B16" w:rsidRDefault="000C4185" w:rsidP="007C6B16">
      <w:pPr>
        <w:tabs>
          <w:tab w:val="left" w:pos="0"/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Рост средней заработной платы в 2025 году ожидается на уровне 16,8 % и составит 60907,6 руб.</w:t>
      </w:r>
    </w:p>
    <w:p w14:paraId="4A7F065D" w14:textId="77777777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На 1 января 2025 года безработных в районе 91 человек, уровень безработицы составляет 0,9%. Это 7 место в регионе, при среднем уровне по Томской области 0,5%. Большинство безработных — женщины и люди в возрасте 30-49 лет.</w:t>
      </w:r>
    </w:p>
    <w:p w14:paraId="0623FA1A" w14:textId="77777777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Сохраняется невысокий уровень напряженности на рынке труда, коэффициент составил 0,4. Это означает, что спрос превышает предложение труда.</w:t>
      </w:r>
    </w:p>
    <w:p w14:paraId="2D3E6288" w14:textId="77777777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На начало 2025 года заявлено более 200 вакансий, в основном в образовании, здравоохранении, лесной отрасли и сельском хозяйстве.</w:t>
      </w:r>
    </w:p>
    <w:p w14:paraId="4D56BFE4" w14:textId="77777777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Центр занятости организует профессиональное обучение с учетом запросов рынка труда, обучив за 2024 год 38 человек.</w:t>
      </w:r>
    </w:p>
    <w:p w14:paraId="140C686B" w14:textId="77777777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В работе Центра занятости произошли существенные изменения. Важным новшеством в 2025 году стало введение индивидуального плана содействия занятости, который содержит перечень мер государственной поддержки. Он формируется на портале «Работа в России» на основании результатов профилирования гражданина. До конца 2025 года обновится и само помещение центра занятости в Первомайском районе. </w:t>
      </w:r>
    </w:p>
    <w:p w14:paraId="3B0E9B80" w14:textId="77777777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П</w:t>
      </w:r>
      <w:r w:rsidRPr="007C6B16">
        <w:rPr>
          <w:rFonts w:ascii="Times New Roman" w:hAnsi="Times New Roman" w:cs="Times New Roman"/>
          <w:bCs/>
          <w:sz w:val="26"/>
          <w:szCs w:val="26"/>
        </w:rPr>
        <w:t xml:space="preserve">о отношению к оценке исполнения прогноза социально-экономического развития Первомайского района на 2024 год отклонение по уровню безработицы составило 0,1%. </w:t>
      </w:r>
    </w:p>
    <w:p w14:paraId="3A70540B" w14:textId="77777777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C6B16">
        <w:rPr>
          <w:rFonts w:ascii="Times New Roman" w:hAnsi="Times New Roman" w:cs="Times New Roman"/>
          <w:bCs/>
          <w:sz w:val="26"/>
          <w:szCs w:val="26"/>
        </w:rPr>
        <w:t>В 2025 году уровень безработицы сохранится и составит 0,9%.</w:t>
      </w:r>
    </w:p>
    <w:p w14:paraId="0254FBF9" w14:textId="77777777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Расчет фонда платы труда работников организаций (далее – ФОТ) произведен с учетом фактически сложившихся данных о размере ФОТ по данным статистики, планируемых изменений в отраслях, представленных на территории муниципального образования Первомайский район, бюджетной сфере и ожидаемых инвестиционных проектов, а также с учетом поступления налога на доходы физических лиц.</w:t>
      </w:r>
    </w:p>
    <w:p w14:paraId="115327FF" w14:textId="77777777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ФОТ по полному кругу предприятий в 2024 году составил 1928,8 </w:t>
      </w:r>
      <w:proofErr w:type="spellStart"/>
      <w:r w:rsidRPr="007C6B16">
        <w:rPr>
          <w:rFonts w:ascii="Times New Roman" w:hAnsi="Times New Roman" w:cs="Times New Roman"/>
          <w:sz w:val="26"/>
          <w:szCs w:val="26"/>
        </w:rPr>
        <w:t>млн.руб</w:t>
      </w:r>
      <w:proofErr w:type="spellEnd"/>
      <w:r w:rsidRPr="007C6B16">
        <w:rPr>
          <w:rFonts w:ascii="Times New Roman" w:hAnsi="Times New Roman" w:cs="Times New Roman"/>
          <w:sz w:val="26"/>
          <w:szCs w:val="26"/>
        </w:rPr>
        <w:t>., темп роста по сравнению с 2023 годом составил 111,9%. П</w:t>
      </w:r>
      <w:r w:rsidRPr="007C6B16">
        <w:rPr>
          <w:rFonts w:ascii="Times New Roman" w:hAnsi="Times New Roman" w:cs="Times New Roman"/>
          <w:bCs/>
          <w:sz w:val="26"/>
          <w:szCs w:val="26"/>
        </w:rPr>
        <w:t>о отношению к оценке исполнения прогноза социально-экономического развития Первомайского района на 2024 год отклонение составило 0,7%.</w:t>
      </w:r>
    </w:p>
    <w:p w14:paraId="3E321F61" w14:textId="6CCAF75F" w:rsidR="000C4185" w:rsidRPr="007C6B16" w:rsidRDefault="000C4185" w:rsidP="007C6B16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ФОТ в 2025 году ожидается в размере 2121,7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 xml:space="preserve">руб. Темп роста составит 110%. </w:t>
      </w:r>
    </w:p>
    <w:p w14:paraId="7D81ACF5" w14:textId="77777777" w:rsidR="000C4185" w:rsidRPr="007C6B16" w:rsidRDefault="000C4185" w:rsidP="007C6B1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7C6B16">
        <w:rPr>
          <w:rFonts w:ascii="Times New Roman" w:hAnsi="Times New Roman" w:cs="Times New Roman"/>
          <w:b/>
          <w:sz w:val="26"/>
          <w:szCs w:val="26"/>
        </w:rPr>
        <w:t>. Прогнозный период (2026-2028 годы)</w:t>
      </w:r>
    </w:p>
    <w:p w14:paraId="72D53560" w14:textId="77777777" w:rsidR="000C4185" w:rsidRPr="007C6B16" w:rsidRDefault="000C4185" w:rsidP="000C41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14:paraId="786DA62C" w14:textId="6D327524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7C6B1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Общая прогнозная оценка социально-экономической ситуации в </w:t>
      </w:r>
      <w:r w:rsidR="005A491E" w:rsidRPr="007C6B1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Первомайском </w:t>
      </w:r>
      <w:r w:rsidRPr="007C6B1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районе</w:t>
      </w:r>
      <w:r w:rsidR="005A491E" w:rsidRPr="007C6B1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14:paraId="3130B9DC" w14:textId="3795DCA1" w:rsidR="009D19C8" w:rsidRPr="007C6B16" w:rsidRDefault="009D19C8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7C6B1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Оценка факторов и ограничений социально-экономического</w:t>
      </w:r>
      <w:r w:rsidR="00822742" w:rsidRPr="007C6B1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роста Первомайского района на среднесрочный период.</w:t>
      </w:r>
    </w:p>
    <w:p w14:paraId="0B3DEA14" w14:textId="21452189" w:rsidR="00365F1D" w:rsidRPr="007C6B16" w:rsidRDefault="00365F1D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7C6B1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Направления социально-экономического развития Первомайского района и ключевые показатели</w:t>
      </w:r>
      <w:r w:rsidR="00733389" w:rsidRPr="007C6B1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вариантов среднесрочного прогноза.</w:t>
      </w:r>
    </w:p>
    <w:p w14:paraId="36C02DEA" w14:textId="77777777" w:rsidR="005A491E" w:rsidRPr="007C6B16" w:rsidRDefault="005A491E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18CE165" w14:textId="3C8E3626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Прогнозе заложены параметры тарифной политики, нацеленной на обеспечение стабильных условий для экономического роста и ограничивающей динамику регулируемых тарифов на услуги инфраструктурных компаний уровнем прогнозной инфляции.</w:t>
      </w:r>
    </w:p>
    <w:p w14:paraId="34AF9976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Наряду с факторами внешних ограничений, на социально-экономическое</w:t>
      </w:r>
    </w:p>
    <w:p w14:paraId="4F9F1F6E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развитие Первомайского района оказывают влияние и внутренние ограничения. Основными факторами, ограничивающими деятельность предприятий и организаций базовых отраслей экономики, являются:</w:t>
      </w:r>
    </w:p>
    <w:p w14:paraId="26859774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– недостаточный спрос на продукцию (услуги);</w:t>
      </w:r>
    </w:p>
    <w:p w14:paraId="6E100478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– неопределенность экономической ситуации;</w:t>
      </w:r>
    </w:p>
    <w:p w14:paraId="77886CCC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– финансовые ограничения, в том числе высокие процентные ставки по кредитам, высокие транспортные расходы, высокая арендная плата, высокая стоимость материалов, конструкций и изделий.</w:t>
      </w:r>
    </w:p>
    <w:p w14:paraId="47C2BC07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Внутренняя социально-экономическая политика в среднесрочной перспективе будет направлена на достижение национальных целей развития и выполнения других приоритетных задач, поставленных в майском Указе Президента Российской Федерации.</w:t>
      </w:r>
    </w:p>
    <w:p w14:paraId="14B4445E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среднесрочной перспективе деятельность муниципального образования Первомайский район будет направлена на достижение целей Стратегии развития Первомайского района до 2030 года.</w:t>
      </w:r>
    </w:p>
    <w:p w14:paraId="62AF8C3C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Основным механизмом реализации данных целей будет выполнение мероприятий муниципальных программ.</w:t>
      </w:r>
    </w:p>
    <w:p w14:paraId="03A3BB95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Прогноз разработан в составе трех основных сценариев развития: консервативного, базового и целевого.</w:t>
      </w:r>
    </w:p>
    <w:p w14:paraId="3B5FF82E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Консервативный сценарий (вариант 1) характеризуется умеренными</w:t>
      </w:r>
    </w:p>
    <w:p w14:paraId="6BC0C743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темпами роста экономики на основе модернизации ведущих секторов экономики при сохранении структурных барьеров в развитии человеческого капитала, транспортной инфраструктуры.</w:t>
      </w:r>
    </w:p>
    <w:p w14:paraId="5DA94B47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Базовый сценарий (вариант 2) характеризуется дополнительными импульсами инновационного развития и усилением инвестиционной направленности экономического роста. Возрастает роль конкурентоспособного сектора высокотехнологичных производств и экономики знаний.</w:t>
      </w:r>
    </w:p>
    <w:p w14:paraId="42B9B909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Целевой сценарий (вариант 3) характеризуется форсированными темпами роста экономики региона, повышенной инвестиционной активностью, достижением целевых показателей национальных проектов.</w:t>
      </w:r>
    </w:p>
    <w:p w14:paraId="69FC6ABB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Базовый вариант Прогноза принимается за основу при расчете доходов бюджета Первомайского района.</w:t>
      </w:r>
    </w:p>
    <w:p w14:paraId="13976752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целом в среднесрочной перспективе на 2024–2026 годы прогнозируется позитивная динамика социально-экономического развития Первомайского района.</w:t>
      </w:r>
    </w:p>
    <w:p w14:paraId="2587C95D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2637108" w14:textId="6B5135BF" w:rsidR="000C4185" w:rsidRPr="007C6B16" w:rsidRDefault="000C4185" w:rsidP="007C6B1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</w:rPr>
        <w:t>Промышленное производство</w:t>
      </w:r>
    </w:p>
    <w:p w14:paraId="2BF41B3F" w14:textId="77777777" w:rsidR="000C4185" w:rsidRPr="007C6B16" w:rsidRDefault="000C4185" w:rsidP="007C6B16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Обороты производства промышленных предприятий Первомайского района в прогнозном периоде увеличатся за счет обновления оборудования.</w:t>
      </w:r>
    </w:p>
    <w:p w14:paraId="4EC60379" w14:textId="25B3A891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 составит: по консервативному варианту от 674,1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</w:t>
      </w:r>
      <w:r w:rsidR="007C6B16">
        <w:rPr>
          <w:rFonts w:ascii="Times New Roman" w:hAnsi="Times New Roman" w:cs="Times New Roman"/>
          <w:sz w:val="26"/>
          <w:szCs w:val="26"/>
        </w:rPr>
        <w:t>.</w:t>
      </w:r>
      <w:r w:rsidRPr="007C6B16">
        <w:rPr>
          <w:rFonts w:ascii="Times New Roman" w:hAnsi="Times New Roman" w:cs="Times New Roman"/>
          <w:sz w:val="26"/>
          <w:szCs w:val="26"/>
        </w:rPr>
        <w:t xml:space="preserve"> в 2026 году до 691,0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году; по базовому от 703,2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774,8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году, по целевому варианту от 707,4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789,0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году.</w:t>
      </w:r>
    </w:p>
    <w:p w14:paraId="1D800CA8" w14:textId="391B3811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По разделу обрабатывающие производства составит: по консервативному варианту от 645,5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</w:t>
      </w:r>
      <w:r w:rsidR="007C6B16">
        <w:rPr>
          <w:rFonts w:ascii="Times New Roman" w:hAnsi="Times New Roman" w:cs="Times New Roman"/>
          <w:sz w:val="26"/>
          <w:szCs w:val="26"/>
        </w:rPr>
        <w:t>уб</w:t>
      </w:r>
      <w:r w:rsidRPr="007C6B16">
        <w:rPr>
          <w:rFonts w:ascii="Times New Roman" w:hAnsi="Times New Roman" w:cs="Times New Roman"/>
          <w:sz w:val="26"/>
          <w:szCs w:val="26"/>
        </w:rPr>
        <w:t>. в 2026 году до 659,7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году; по базовому от 673,6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741,3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 xml:space="preserve">руб. в 2028 году, по целевому варианту от 677,8 </w:t>
      </w:r>
      <w:r w:rsidR="007C6B16">
        <w:rPr>
          <w:rFonts w:ascii="Times New Roman" w:hAnsi="Times New Roman" w:cs="Times New Roman"/>
          <w:sz w:val="26"/>
          <w:szCs w:val="26"/>
        </w:rPr>
        <w:t>м</w:t>
      </w:r>
      <w:r w:rsidRPr="007C6B16">
        <w:rPr>
          <w:rFonts w:ascii="Times New Roman" w:hAnsi="Times New Roman" w:cs="Times New Roman"/>
          <w:sz w:val="26"/>
          <w:szCs w:val="26"/>
        </w:rPr>
        <w:t>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755,2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году.</w:t>
      </w:r>
    </w:p>
    <w:p w14:paraId="54723863" w14:textId="77777777" w:rsidR="000C4185" w:rsidRPr="007C6B16" w:rsidRDefault="000C4185" w:rsidP="000C4185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CEA0003" w14:textId="77777777" w:rsidR="000C4185" w:rsidRPr="007C6B16" w:rsidRDefault="000C4185" w:rsidP="007C6B1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</w:rPr>
        <w:t>Сельское хозяйство</w:t>
      </w:r>
    </w:p>
    <w:p w14:paraId="780F48F4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В Первомайском районе продолжится создание условий для эффективного развития сельского хозяйства, повышение конкурентоспособности отрасли. </w:t>
      </w:r>
    </w:p>
    <w:p w14:paraId="7D6EBEFC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Основными приоритеты:</w:t>
      </w:r>
    </w:p>
    <w:p w14:paraId="1CA1BD9D" w14:textId="77777777" w:rsidR="000C4185" w:rsidRPr="007C6B16" w:rsidRDefault="000C4185" w:rsidP="007C6B1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стимулирование инвестиционной активности </w:t>
      </w:r>
      <w:proofErr w:type="spellStart"/>
      <w:r w:rsidRPr="007C6B16">
        <w:rPr>
          <w:rFonts w:ascii="Times New Roman" w:hAnsi="Times New Roman" w:cs="Times New Roman"/>
          <w:sz w:val="26"/>
          <w:szCs w:val="26"/>
        </w:rPr>
        <w:t>сельхозтоваропроизводителей</w:t>
      </w:r>
      <w:proofErr w:type="spellEnd"/>
      <w:r w:rsidRPr="007C6B16">
        <w:rPr>
          <w:rFonts w:ascii="Times New Roman" w:hAnsi="Times New Roman" w:cs="Times New Roman"/>
          <w:sz w:val="26"/>
          <w:szCs w:val="26"/>
        </w:rPr>
        <w:t>. Посредством поддержки инвестиционных проектов за счет областных конкурсов, направленных на создание новых высокоэффективных производств и на техническое перевооружение и модернизацию на инновационной основе уже существующих;</w:t>
      </w:r>
    </w:p>
    <w:p w14:paraId="03F3F174" w14:textId="77777777" w:rsidR="000C4185" w:rsidRPr="007C6B16" w:rsidRDefault="000C4185" w:rsidP="007C6B1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 развитие сектора личных подсобных хозяйств. Инвестиционная активность в агропромышленном секторе района в среднесрочной перспективе связана с реализацией инвестиционных проектов крестьянских (фермерских) хозяйств. </w:t>
      </w:r>
    </w:p>
    <w:p w14:paraId="40829235" w14:textId="6F564E5B" w:rsidR="000C4185" w:rsidRPr="007C6B16" w:rsidRDefault="000C4185" w:rsidP="007C6B16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2026-2028 годах – прогнозируется постепенный рост производства сельскохозяйственной продукции на предприятиях: по консервативному варианту от 2080,2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до 2115,7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руб., по базовому варианту прогноза от 2203,2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до 2479,9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</w:t>
      </w:r>
      <w:r w:rsidR="007C6B16">
        <w:rPr>
          <w:rFonts w:ascii="Times New Roman" w:hAnsi="Times New Roman" w:cs="Times New Roman"/>
          <w:sz w:val="26"/>
          <w:szCs w:val="26"/>
        </w:rPr>
        <w:t>.</w:t>
      </w:r>
      <w:r w:rsidRPr="007C6B16">
        <w:rPr>
          <w:rFonts w:ascii="Times New Roman" w:hAnsi="Times New Roman" w:cs="Times New Roman"/>
          <w:sz w:val="26"/>
          <w:szCs w:val="26"/>
        </w:rPr>
        <w:t xml:space="preserve"> и по целевому от 2290,4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до 2766,8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соответственно.</w:t>
      </w:r>
    </w:p>
    <w:p w14:paraId="6C2FD564" w14:textId="77777777" w:rsidR="000C4185" w:rsidRPr="007C6B16" w:rsidRDefault="000C4185" w:rsidP="000C4185">
      <w:pPr>
        <w:tabs>
          <w:tab w:val="num" w:pos="0"/>
          <w:tab w:val="left" w:pos="540"/>
          <w:tab w:val="left" w:pos="720"/>
        </w:tabs>
        <w:spacing w:line="240" w:lineRule="auto"/>
        <w:ind w:firstLine="567"/>
        <w:contextualSpacing/>
        <w:jc w:val="both"/>
        <w:outlineLvl w:val="0"/>
        <w:rPr>
          <w:rFonts w:ascii="Times New Roman" w:eastAsia="+mn-ea" w:hAnsi="Times New Roman" w:cs="Times New Roman"/>
          <w:b/>
          <w:kern w:val="24"/>
          <w:sz w:val="26"/>
          <w:szCs w:val="26"/>
        </w:rPr>
      </w:pPr>
    </w:p>
    <w:p w14:paraId="021A4AE1" w14:textId="77777777" w:rsidR="000C4185" w:rsidRPr="007C6B16" w:rsidRDefault="000C4185" w:rsidP="007C6B16">
      <w:pPr>
        <w:tabs>
          <w:tab w:val="num" w:pos="0"/>
          <w:tab w:val="left" w:pos="540"/>
          <w:tab w:val="left" w:pos="720"/>
        </w:tabs>
        <w:spacing w:line="240" w:lineRule="auto"/>
        <w:contextualSpacing/>
        <w:jc w:val="center"/>
        <w:outlineLvl w:val="0"/>
        <w:rPr>
          <w:rFonts w:ascii="Times New Roman" w:eastAsia="+mn-ea" w:hAnsi="Times New Roman" w:cs="Times New Roman"/>
          <w:b/>
          <w:kern w:val="24"/>
          <w:sz w:val="26"/>
          <w:szCs w:val="26"/>
        </w:rPr>
      </w:pPr>
      <w:r w:rsidRPr="007C6B16">
        <w:rPr>
          <w:rFonts w:ascii="Times New Roman" w:eastAsia="+mn-ea" w:hAnsi="Times New Roman" w:cs="Times New Roman"/>
          <w:b/>
          <w:kern w:val="24"/>
          <w:sz w:val="26"/>
          <w:szCs w:val="26"/>
        </w:rPr>
        <w:t>Транспорт</w:t>
      </w:r>
    </w:p>
    <w:p w14:paraId="45B73C6E" w14:textId="77777777" w:rsidR="000C4185" w:rsidRPr="007C6B16" w:rsidRDefault="000C4185" w:rsidP="007C6B1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7C6B16">
        <w:rPr>
          <w:rFonts w:ascii="Times New Roman" w:eastAsia="+mn-ea" w:hAnsi="Times New Roman" w:cs="Times New Roman"/>
          <w:kern w:val="24"/>
          <w:sz w:val="26"/>
          <w:szCs w:val="26"/>
        </w:rPr>
        <w:t>Протяженность автомобильных дорог общего пользования с твердым покрытием (федерального, регионального и межмуниципального, местного значения) составляет 356,5 км., строительство новых дорог не планируется. В перспективе увеличение дорог с твердым покрытием к 2028 году до 360 км, что позволит увеличить удельный вес автомобильных дорог с твердым покрытием в общей протяженности автомобильных дорог общего пользования до 70,6%.</w:t>
      </w:r>
    </w:p>
    <w:p w14:paraId="219625A0" w14:textId="77777777" w:rsidR="000C4185" w:rsidRPr="007C6B16" w:rsidRDefault="000C4185" w:rsidP="007C6B1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7C6B16">
        <w:rPr>
          <w:rFonts w:ascii="Times New Roman" w:eastAsia="+mn-ea" w:hAnsi="Times New Roman" w:cs="Times New Roman"/>
          <w:kern w:val="24"/>
          <w:sz w:val="26"/>
          <w:szCs w:val="26"/>
        </w:rPr>
        <w:t>Протяженность автомобильных дорог общего пользования сохранится на уровне 510 км.</w:t>
      </w:r>
    </w:p>
    <w:p w14:paraId="182E378E" w14:textId="77777777" w:rsidR="000C4185" w:rsidRPr="007C6B16" w:rsidRDefault="000C4185" w:rsidP="007C6B1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7C6B16">
        <w:rPr>
          <w:rFonts w:ascii="Times New Roman" w:eastAsia="+mn-ea" w:hAnsi="Times New Roman" w:cs="Times New Roman"/>
          <w:kern w:val="24"/>
          <w:sz w:val="26"/>
          <w:szCs w:val="26"/>
        </w:rPr>
        <w:t>Продолжится действие 3 муниципальных маршрутов «Первомайское – Улу-Юл», «Первомайское – Малиновка» и «Первомайское – Орехово».</w:t>
      </w:r>
    </w:p>
    <w:p w14:paraId="27200361" w14:textId="77777777" w:rsidR="000C4185" w:rsidRPr="007C6B16" w:rsidRDefault="000C4185" w:rsidP="000C4185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+mn-ea" w:hAnsi="Times New Roman" w:cs="Times New Roman"/>
          <w:kern w:val="24"/>
          <w:sz w:val="26"/>
          <w:szCs w:val="26"/>
        </w:rPr>
      </w:pPr>
    </w:p>
    <w:p w14:paraId="122E7822" w14:textId="77777777" w:rsidR="000C4185" w:rsidRPr="007C6B16" w:rsidRDefault="000C4185" w:rsidP="007C6B1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</w:rPr>
        <w:t>Строительство</w:t>
      </w:r>
    </w:p>
    <w:p w14:paraId="1BC3664D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В планах строительство общеобразовательной школы на 1100 мест в с. Первомайское, </w:t>
      </w:r>
      <w:proofErr w:type="spellStart"/>
      <w:r w:rsidRPr="007C6B16">
        <w:rPr>
          <w:rFonts w:ascii="Times New Roman" w:hAnsi="Times New Roman" w:cs="Times New Roman"/>
          <w:sz w:val="26"/>
          <w:szCs w:val="26"/>
        </w:rPr>
        <w:t>лыжероллерной</w:t>
      </w:r>
      <w:proofErr w:type="spellEnd"/>
      <w:r w:rsidRPr="007C6B16">
        <w:rPr>
          <w:rFonts w:ascii="Times New Roman" w:hAnsi="Times New Roman" w:cs="Times New Roman"/>
          <w:sz w:val="26"/>
          <w:szCs w:val="26"/>
        </w:rPr>
        <w:t xml:space="preserve"> базы в д. Крутоложное. </w:t>
      </w:r>
    </w:p>
    <w:p w14:paraId="3238696C" w14:textId="44057BC4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Объем работ по виду деятельности «Строительство» по полному кругу предприятий по консервативному варианту составит от 603,0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</w:t>
      </w:r>
      <w:r w:rsidR="007C6B16">
        <w:rPr>
          <w:rFonts w:ascii="Times New Roman" w:hAnsi="Times New Roman" w:cs="Times New Roman"/>
          <w:sz w:val="26"/>
          <w:szCs w:val="26"/>
        </w:rPr>
        <w:t>уб</w:t>
      </w:r>
      <w:r w:rsidRPr="007C6B16">
        <w:rPr>
          <w:rFonts w:ascii="Times New Roman" w:hAnsi="Times New Roman" w:cs="Times New Roman"/>
          <w:sz w:val="26"/>
          <w:szCs w:val="26"/>
        </w:rPr>
        <w:t>. до 656,6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руб., по базовому варианту от 603,0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до 759,5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руб., по целевому от 664,0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до 1000,6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за период с 2026 по 2028- годы.</w:t>
      </w:r>
    </w:p>
    <w:p w14:paraId="393118B8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прогнозном периоде планируется увеличение строительства индивидуальных жилых домов, в том числе по договору найма жилого помещения. Участие в существующих и новых жилищных программах по обеспечению доступным и комфортным жильем граждан продолжится.</w:t>
      </w:r>
    </w:p>
    <w:p w14:paraId="2B8E256F" w14:textId="7F1935EE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Планируется ежегодно вводить в действие жилых домов не менее 2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кв.м.</w:t>
      </w:r>
    </w:p>
    <w:p w14:paraId="073EDDF5" w14:textId="24B2EC1F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Ввод в действие жилых домов составит по консервативному варианту до 2,2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кв.м., по базовому варианту прогноза до 2,5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кв.м., по целевому до 3,2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кв.м. за период с 2026 по 2028 годы соответственно.</w:t>
      </w:r>
    </w:p>
    <w:p w14:paraId="11D5B030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DD4CD0C" w14:textId="77777777" w:rsidR="000C4185" w:rsidRPr="007C6B16" w:rsidRDefault="000C4185" w:rsidP="007C6B16">
      <w:pPr>
        <w:tabs>
          <w:tab w:val="left" w:pos="360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</w:rPr>
        <w:t>Инвестиции</w:t>
      </w:r>
    </w:p>
    <w:p w14:paraId="77CB1441" w14:textId="77777777" w:rsidR="000C4185" w:rsidRPr="007C6B16" w:rsidRDefault="000C4185" w:rsidP="007C6B16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Выгодное географическое положение (близость к областному центру), развитая транспортная инфраструктура, древесных и дикорастущих ресурсов, наличие свободных производственных площадей с необходимой инфраструктурой, наличие разведанных запасов общераспространенных полезных ископаемых, – объективные факторные условия, которые являются источниками устойчивых конкурентных преимуществ района и обуславливают возможность динамичного развития бизнеса на его территории, реализации новых бизнес-проектов. </w:t>
      </w:r>
    </w:p>
    <w:p w14:paraId="44D50C15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прогнозном периоде ожидается увеличение объема инвестиций умеренными темпами. Сельскохозяйственные и лесоперерабатывающие предприятия продолжат инвестировать в развитие своей инфраструктуры.</w:t>
      </w:r>
    </w:p>
    <w:p w14:paraId="3C3D4EE1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В планах строительство общеобразовательной школы на 1100 мест в с. Первомайское, </w:t>
      </w:r>
      <w:proofErr w:type="spellStart"/>
      <w:r w:rsidRPr="007C6B16">
        <w:rPr>
          <w:rFonts w:ascii="Times New Roman" w:hAnsi="Times New Roman" w:cs="Times New Roman"/>
          <w:sz w:val="26"/>
          <w:szCs w:val="26"/>
        </w:rPr>
        <w:t>лыжероллерной</w:t>
      </w:r>
      <w:proofErr w:type="spellEnd"/>
      <w:r w:rsidRPr="007C6B16">
        <w:rPr>
          <w:rFonts w:ascii="Times New Roman" w:hAnsi="Times New Roman" w:cs="Times New Roman"/>
          <w:sz w:val="26"/>
          <w:szCs w:val="26"/>
        </w:rPr>
        <w:t xml:space="preserve"> базы в д. Крутоложное. Также планируется продолжить газификацию с. Первомайское. </w:t>
      </w:r>
    </w:p>
    <w:p w14:paraId="1707F1FF" w14:textId="4C974B0A" w:rsidR="000C4185" w:rsidRPr="007C6B16" w:rsidRDefault="000C4185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Объем инвестиций по полному кругу предприятий в прогнозном периоде на 2026-2028 годы составит по консервативному варианту от 558,9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до 594,0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руб., по базовому от 658,1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до 640,6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</w:t>
      </w:r>
      <w:r w:rsidR="007C6B16">
        <w:rPr>
          <w:rFonts w:ascii="Times New Roman" w:hAnsi="Times New Roman" w:cs="Times New Roman"/>
          <w:sz w:val="26"/>
          <w:szCs w:val="26"/>
        </w:rPr>
        <w:t>.</w:t>
      </w:r>
      <w:r w:rsidRPr="007C6B16">
        <w:rPr>
          <w:rFonts w:ascii="Times New Roman" w:hAnsi="Times New Roman" w:cs="Times New Roman"/>
          <w:sz w:val="26"/>
          <w:szCs w:val="26"/>
        </w:rPr>
        <w:t>, по целевому от 749,1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до 676,5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соответственно.</w:t>
      </w:r>
    </w:p>
    <w:p w14:paraId="26DB7877" w14:textId="77777777" w:rsidR="000C4185" w:rsidRPr="007C6B16" w:rsidRDefault="000C4185" w:rsidP="000C41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AD756CE" w14:textId="77777777" w:rsidR="00F5534C" w:rsidRPr="007C6B16" w:rsidRDefault="00F5534C" w:rsidP="000C4185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4CA922E1" w14:textId="55A8E147" w:rsidR="000C4185" w:rsidRPr="007C6B16" w:rsidRDefault="000C4185" w:rsidP="007C6B1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</w:rPr>
        <w:t>Торговля и услуги населению</w:t>
      </w:r>
    </w:p>
    <w:p w14:paraId="0FABEDAE" w14:textId="77777777" w:rsidR="000C4185" w:rsidRPr="007C6B16" w:rsidRDefault="000C4185" w:rsidP="007C6B16">
      <w:pPr>
        <w:tabs>
          <w:tab w:val="left" w:pos="360"/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среднесрочной перспективе динамика развития оборота розничной торговли будет определяться ростом денежных доходов и покупательной способностью населения, а также увеличением кредитования банками покупок населением товаров длительного пользования.</w:t>
      </w:r>
    </w:p>
    <w:p w14:paraId="51C9DAD1" w14:textId="77777777" w:rsidR="000C4185" w:rsidRPr="007C6B16" w:rsidRDefault="000C4185" w:rsidP="007C6B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прогнозируемом периоде планируется рост потребления непродовольственных товаров, предполагается рост и развитие рынка платных услуг населению, что связано с увеличением числа СМП в сфере потребительского рынка.</w:t>
      </w:r>
    </w:p>
    <w:p w14:paraId="47DC5D04" w14:textId="77777777" w:rsidR="000C4185" w:rsidRPr="007C6B16" w:rsidRDefault="000C4185" w:rsidP="007C6B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На территории с. Первомайского в 2024-2025 годах открылись новые супермаркеты торговых сетей «Красное Белое», «Ярче», «Монетка» и «Магнит», что увеличит физический объем оборота розничной продукции.</w:t>
      </w:r>
    </w:p>
    <w:p w14:paraId="6BE93B2A" w14:textId="7E3CCA4B" w:rsidR="000C4185" w:rsidRPr="007C6B16" w:rsidRDefault="000C4185" w:rsidP="007C6B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Оборот розничной торговли по консервативному варианту прогноза составит от 2557,4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2793,8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году; по базовому варианту от 2790,1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3307,8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году, по целевому варианту от 3045,3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до 3956,5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</w:t>
      </w:r>
    </w:p>
    <w:p w14:paraId="6D8FBCDB" w14:textId="77777777" w:rsidR="000C4185" w:rsidRPr="007C6B16" w:rsidRDefault="000C4185" w:rsidP="000C41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E4D0E7A" w14:textId="77777777" w:rsidR="000C4185" w:rsidRPr="007C6B16" w:rsidRDefault="000C4185" w:rsidP="007C6B16">
      <w:pPr>
        <w:tabs>
          <w:tab w:val="left" w:pos="900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</w:rPr>
        <w:t>Малое и среднее предпринимательство</w:t>
      </w:r>
    </w:p>
    <w:p w14:paraId="2D312DF8" w14:textId="77777777" w:rsidR="000C4185" w:rsidRPr="007C6B16" w:rsidRDefault="000C4185" w:rsidP="007C6B16">
      <w:pPr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ab/>
        <w:t xml:space="preserve">Прогноз развития малого бизнеса Первомайского района на среднесрочную перспективу (на 2026-2028 годы) учитывает ряд мер, направленных на поддержку и развитие малого предпринимательства, как на федеральном, так и на региональном и муниципальном уровнях. </w:t>
      </w:r>
    </w:p>
    <w:p w14:paraId="52BD6027" w14:textId="77777777" w:rsidR="000C4185" w:rsidRPr="007C6B16" w:rsidRDefault="000C4185" w:rsidP="007C6B16">
      <w:pPr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ab/>
        <w:t xml:space="preserve">В рамках программы развития малого и среднего предпринимательства в Первомайском районе содержатся </w:t>
      </w:r>
      <w:proofErr w:type="gramStart"/>
      <w:r w:rsidRPr="007C6B16">
        <w:rPr>
          <w:rFonts w:ascii="Times New Roman" w:hAnsi="Times New Roman" w:cs="Times New Roman"/>
          <w:sz w:val="26"/>
          <w:szCs w:val="26"/>
        </w:rPr>
        <w:t>мероприятия</w:t>
      </w:r>
      <w:proofErr w:type="gramEnd"/>
      <w:r w:rsidRPr="007C6B16">
        <w:rPr>
          <w:rFonts w:ascii="Times New Roman" w:hAnsi="Times New Roman" w:cs="Times New Roman"/>
          <w:sz w:val="26"/>
          <w:szCs w:val="26"/>
        </w:rPr>
        <w:t xml:space="preserve"> направленные на популяризацию и развитие предпринимательской деятельности, в том числе финансовая поддержка стартующего бизнеса. </w:t>
      </w:r>
    </w:p>
    <w:p w14:paraId="461EA8EF" w14:textId="77777777" w:rsidR="000C4185" w:rsidRPr="007C6B16" w:rsidRDefault="000C4185" w:rsidP="007C6B16">
      <w:pPr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Будет продолжена практика заключения социальных контрактов на развитие собственного дела, благодаря которому предприниматели могут получить государственную социальную помощь до 350 </w:t>
      </w:r>
      <w:proofErr w:type="spellStart"/>
      <w:r w:rsidRPr="007C6B16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7C6B16">
        <w:rPr>
          <w:rFonts w:ascii="Times New Roman" w:hAnsi="Times New Roman" w:cs="Times New Roman"/>
          <w:sz w:val="26"/>
          <w:szCs w:val="26"/>
        </w:rPr>
        <w:t xml:space="preserve">. Планируется ежегодно заключать не менее 20 таких контрактов. </w:t>
      </w:r>
    </w:p>
    <w:p w14:paraId="2143C0D4" w14:textId="77777777" w:rsidR="000C4185" w:rsidRPr="007C6B16" w:rsidRDefault="000C4185" w:rsidP="007C6B16">
      <w:pPr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ab/>
        <w:t>В прогнозном периоде ожидается рост числа СМП по консервативному варианту от 400 ед. в 2026 году до 402 ед. в 2028 году, ожидается рост по базовому варианту от 403 ед. в 2026 году до 410 ед. в 2028 году и по целевому варианту от 410 ед. в 2026 году до 417 ед. в 2028 году.</w:t>
      </w:r>
    </w:p>
    <w:p w14:paraId="3F493CFD" w14:textId="7D1F3D4D" w:rsidR="000C4185" w:rsidRPr="007C6B16" w:rsidRDefault="000C4185" w:rsidP="007C6B16">
      <w:pPr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ab/>
        <w:t>Среднесписочная численность работников малых и средних предприятий к 2028 году увеличится до 1,9 тыс. чел. по консервативному варианту, по базовому варианту вырастет до 2,2 тыс. чел., по целевому до 2,5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чел.</w:t>
      </w:r>
    </w:p>
    <w:p w14:paraId="77B583AF" w14:textId="799DD62B" w:rsidR="000C4185" w:rsidRPr="007C6B16" w:rsidRDefault="000C4185" w:rsidP="007C6B16">
      <w:pPr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ab/>
        <w:t>Оборот малых предприятий составит по консервативному варианту от 1,9 млрд.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2,0 млрд.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году, по базовому варианту от 2,0 млрд.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2,1 млрд.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году, по целевому от 2,1 млрд.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2,2 млрд.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году.</w:t>
      </w:r>
    </w:p>
    <w:p w14:paraId="0989BF3F" w14:textId="77777777" w:rsidR="000C4185" w:rsidRPr="007C6B16" w:rsidRDefault="000C4185" w:rsidP="007C6B1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047A924E" w14:textId="77777777" w:rsidR="000C4185" w:rsidRPr="007C6B16" w:rsidRDefault="000C4185" w:rsidP="007C6B1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</w:rPr>
        <w:t>Население</w:t>
      </w:r>
    </w:p>
    <w:p w14:paraId="6D4B7993" w14:textId="77777777" w:rsidR="000C4185" w:rsidRPr="007C6B16" w:rsidRDefault="000C4185" w:rsidP="007C6B1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Демографическая ситуация в районе в прогнозном периоде будет развиваться под влиянием сложившихся тенденций рождаемости, смертности и миграции населения. В 2026-2028 годах процесс естественной убыли сохранится, но темпы снижения останутся умеренными. </w:t>
      </w:r>
    </w:p>
    <w:p w14:paraId="0383E1EF" w14:textId="77777777" w:rsidR="000C4185" w:rsidRPr="007C6B16" w:rsidRDefault="000C4185" w:rsidP="007C6B1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Среднегодовая численность населения на 01.01.2025 года составляет 16,2 тыс. человек. </w:t>
      </w:r>
    </w:p>
    <w:p w14:paraId="757F4618" w14:textId="2B19256D" w:rsidR="000C4185" w:rsidRPr="007C6B16" w:rsidRDefault="000C4185" w:rsidP="007C6B1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перспективе во всех вариантах прогноза ожидается умеренное снижение численности населения района и к 2028 году она составит 15,5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чел. по консервативному варианту, в базовом варианте численность населения составит 15,6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чел., по целевому сценарию 15,6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чел.</w:t>
      </w:r>
    </w:p>
    <w:p w14:paraId="2EB0F05E" w14:textId="77777777" w:rsidR="000C4185" w:rsidRPr="007C6B16" w:rsidRDefault="000C4185" w:rsidP="000C4185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5502247B" w14:textId="77777777" w:rsidR="000C4185" w:rsidRPr="007C6B16" w:rsidRDefault="000C4185" w:rsidP="007C6B1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C6B16">
        <w:rPr>
          <w:rFonts w:ascii="Times New Roman" w:hAnsi="Times New Roman" w:cs="Times New Roman"/>
          <w:b/>
          <w:sz w:val="26"/>
          <w:szCs w:val="26"/>
        </w:rPr>
        <w:t>Труд и занятость</w:t>
      </w:r>
    </w:p>
    <w:p w14:paraId="4E3E76D2" w14:textId="77777777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Номинальная начисленная заработная плата имеет тенденцию к росту, благодаря индексации работникам крупных коммерческих предприятий и бюджетной сферы на уровень прогнозируемой инфляции, повышению МРОТ, за счет роста производительности труда.</w:t>
      </w:r>
    </w:p>
    <w:p w14:paraId="4D6144F5" w14:textId="661E1261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прогнозном периоде на 2026-2028 годы составит: по консервативному варианту от 66693,8 руб. в 2026 году до 76429,1 руб. в 2028 году, по базовому варианту от 67851,1 руб. в 2026 году до 78846,9 руб. в 2028 году, по целевому варианту от 68216,5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 2026 году до 81791,6 тыс.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году.</w:t>
      </w:r>
    </w:p>
    <w:p w14:paraId="279F4FB6" w14:textId="77777777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В прогнозном периоде ожидается сокращение уровня безработицы: в период с 2026 по 2028 годы по консервативному варианту уровень безработицы составит от 1% до 0,9%, по базовому от 0,8% до 0,7 %, по целевому от 0,7% до 0,6%. </w:t>
      </w:r>
    </w:p>
    <w:p w14:paraId="25C1B164" w14:textId="77777777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Число безработных граждан также постепенно будет сокращаться и к 2028 году составит: 0,065 тыс. человек по консервативному, 0,05 по базовому и 0,045 </w:t>
      </w:r>
      <w:proofErr w:type="gramStart"/>
      <w:r w:rsidRPr="007C6B16">
        <w:rPr>
          <w:rFonts w:ascii="Times New Roman" w:hAnsi="Times New Roman" w:cs="Times New Roman"/>
          <w:sz w:val="26"/>
          <w:szCs w:val="26"/>
        </w:rPr>
        <w:t>по целевому вариантам</w:t>
      </w:r>
      <w:proofErr w:type="gramEnd"/>
      <w:r w:rsidRPr="007C6B16">
        <w:rPr>
          <w:rFonts w:ascii="Times New Roman" w:hAnsi="Times New Roman" w:cs="Times New Roman"/>
          <w:sz w:val="26"/>
          <w:szCs w:val="26"/>
        </w:rPr>
        <w:t xml:space="preserve"> прогноза.</w:t>
      </w:r>
    </w:p>
    <w:p w14:paraId="12BF0C9E" w14:textId="77777777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Расчет фонда заработной платы работников организаций на прогнозный период 2026-2028 годы произведен исходя из ожидаемого размера фонда оплаты труда крупных и средних предприятий (с учетом структурных подразделений организаций, расположенных на территории района) на основании данных органов статистики, с учетом оценки поступления налога на доходы физических лиц в 2024 году и оценки льгот и вычетов, представленных по уплате налога на доходы физических лиц. </w:t>
      </w:r>
    </w:p>
    <w:p w14:paraId="4653C138" w14:textId="77777777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Также при расчете учитывается информация по прогнозу фонда заработной платы, полученная от предприятий и организаций, реализующих инвестиционные проекты на территории Первомайского района.</w:t>
      </w:r>
    </w:p>
    <w:p w14:paraId="1628678C" w14:textId="77777777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В Первомайском районе проводятся мероприятия по постановке на налоговый учет незаконной предпринимательской деятельности, обособленных подразделений бизнеса и выявлению неформально занятых граждан, за счет чего будут созданы новые рабочие места.</w:t>
      </w:r>
    </w:p>
    <w:p w14:paraId="27193669" w14:textId="77777777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Ежегодно создаются новые рабочие места в рамках конкурсов предпринимательских проектов «Успешных старт». </w:t>
      </w:r>
    </w:p>
    <w:p w14:paraId="0D4917BD" w14:textId="77777777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Планируется создание не менее 20 новых рабочих мест в 2028 году в рамках планируемых инвестиционных проектов по строительству школы на 1100 мест в с. Первомайское, строительство лыжной базы в д. Крутоложное.</w:t>
      </w:r>
    </w:p>
    <w:p w14:paraId="48206CF9" w14:textId="05333D79" w:rsidR="000C4185" w:rsidRPr="007C6B16" w:rsidRDefault="000C4185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>Таким образом фонд заработной платы по полному кругу предприятий и организаций, включая индивидуальных предпринимателей, составит: по консервативному варианту от 2230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2352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году, по базовому варианту от 2274,5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2457,7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году, по целевому от 2300,0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2026 году до 2535,7 млн.</w:t>
      </w:r>
      <w:r w:rsidR="007C6B16">
        <w:rPr>
          <w:rFonts w:ascii="Times New Roman" w:hAnsi="Times New Roman" w:cs="Times New Roman"/>
          <w:sz w:val="26"/>
          <w:szCs w:val="26"/>
        </w:rPr>
        <w:t xml:space="preserve"> </w:t>
      </w:r>
      <w:r w:rsidRPr="007C6B16">
        <w:rPr>
          <w:rFonts w:ascii="Times New Roman" w:hAnsi="Times New Roman" w:cs="Times New Roman"/>
          <w:sz w:val="26"/>
          <w:szCs w:val="26"/>
        </w:rPr>
        <w:t>руб. в 2028 году.</w:t>
      </w:r>
    </w:p>
    <w:p w14:paraId="2718FF42" w14:textId="43C4E9E1" w:rsidR="006879BA" w:rsidRPr="007C6B16" w:rsidRDefault="006879BA" w:rsidP="006879BA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744D23B1" w14:textId="0B1B8E5E" w:rsidR="005A491E" w:rsidRPr="007C6B16" w:rsidRDefault="005A491E" w:rsidP="007C6B16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6B16">
        <w:rPr>
          <w:rFonts w:ascii="Times New Roman" w:hAnsi="Times New Roman" w:cs="Times New Roman"/>
          <w:b/>
          <w:bCs/>
          <w:sz w:val="26"/>
          <w:szCs w:val="26"/>
        </w:rPr>
        <w:t>Основные параметры муниципальных программ</w:t>
      </w:r>
      <w:r w:rsidR="00732983" w:rsidRPr="007C6B16">
        <w:rPr>
          <w:rFonts w:ascii="Times New Roman" w:hAnsi="Times New Roman" w:cs="Times New Roman"/>
          <w:b/>
          <w:bCs/>
          <w:sz w:val="26"/>
          <w:szCs w:val="26"/>
        </w:rPr>
        <w:t xml:space="preserve"> Первомайского района</w:t>
      </w:r>
    </w:p>
    <w:p w14:paraId="7DA9036A" w14:textId="3F44B179" w:rsidR="00CD6BB5" w:rsidRPr="007C6B16" w:rsidRDefault="00732983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На территории Первомайского района в 2025 году </w:t>
      </w:r>
      <w:r w:rsidR="002830E3" w:rsidRPr="007C6B16">
        <w:rPr>
          <w:rFonts w:ascii="Times New Roman" w:hAnsi="Times New Roman" w:cs="Times New Roman"/>
          <w:sz w:val="26"/>
          <w:szCs w:val="26"/>
        </w:rPr>
        <w:t>действовала</w:t>
      </w:r>
      <w:r w:rsidRPr="007C6B16">
        <w:rPr>
          <w:rFonts w:ascii="Times New Roman" w:hAnsi="Times New Roman" w:cs="Times New Roman"/>
          <w:sz w:val="26"/>
          <w:szCs w:val="26"/>
        </w:rPr>
        <w:t xml:space="preserve"> </w:t>
      </w:r>
      <w:r w:rsidR="002830E3" w:rsidRPr="007C6B16">
        <w:rPr>
          <w:rFonts w:ascii="Times New Roman" w:hAnsi="Times New Roman" w:cs="Times New Roman"/>
          <w:sz w:val="26"/>
          <w:szCs w:val="26"/>
        </w:rPr>
        <w:t>21 муниципальная программа</w:t>
      </w:r>
      <w:r w:rsidR="006A1BE9" w:rsidRPr="007C6B16">
        <w:rPr>
          <w:rFonts w:ascii="Times New Roman" w:hAnsi="Times New Roman" w:cs="Times New Roman"/>
          <w:sz w:val="26"/>
          <w:szCs w:val="26"/>
        </w:rPr>
        <w:t xml:space="preserve"> в соответствии с перечнем муниципальных программ, утвержденным распоряжением </w:t>
      </w:r>
      <w:r w:rsidR="000E608D" w:rsidRPr="007C6B16">
        <w:rPr>
          <w:rFonts w:ascii="Times New Roman" w:hAnsi="Times New Roman" w:cs="Times New Roman"/>
          <w:sz w:val="26"/>
          <w:szCs w:val="26"/>
        </w:rPr>
        <w:t xml:space="preserve">Администрации Первомайского района </w:t>
      </w:r>
      <w:r w:rsidR="006A1BE9" w:rsidRPr="007C6B16">
        <w:rPr>
          <w:rFonts w:ascii="Times New Roman" w:hAnsi="Times New Roman" w:cs="Times New Roman"/>
          <w:sz w:val="26"/>
          <w:szCs w:val="26"/>
        </w:rPr>
        <w:t xml:space="preserve">от 12.01.2023 </w:t>
      </w:r>
      <w:r w:rsidR="000E608D" w:rsidRPr="007C6B16">
        <w:rPr>
          <w:rFonts w:ascii="Times New Roman" w:hAnsi="Times New Roman" w:cs="Times New Roman"/>
          <w:sz w:val="26"/>
          <w:szCs w:val="26"/>
        </w:rPr>
        <w:t xml:space="preserve">№ 6-р </w:t>
      </w:r>
      <w:r w:rsidR="006A1BE9" w:rsidRPr="007C6B16">
        <w:rPr>
          <w:rFonts w:ascii="Times New Roman" w:hAnsi="Times New Roman" w:cs="Times New Roman"/>
          <w:sz w:val="26"/>
          <w:szCs w:val="26"/>
        </w:rPr>
        <w:t>«Об утверждении перечня муниципальных программ Администрации Первомайского района» (изменения</w:t>
      </w:r>
      <w:r w:rsidR="000E608D" w:rsidRPr="007C6B16">
        <w:rPr>
          <w:rFonts w:ascii="Times New Roman" w:hAnsi="Times New Roman" w:cs="Times New Roman"/>
          <w:sz w:val="26"/>
          <w:szCs w:val="26"/>
        </w:rPr>
        <w:t>: распоряжение Администрации первомайского района</w:t>
      </w:r>
      <w:r w:rsidR="006A1BE9" w:rsidRPr="007C6B16">
        <w:rPr>
          <w:rFonts w:ascii="Times New Roman" w:hAnsi="Times New Roman" w:cs="Times New Roman"/>
          <w:sz w:val="26"/>
          <w:szCs w:val="26"/>
        </w:rPr>
        <w:t xml:space="preserve"> от </w:t>
      </w:r>
      <w:r w:rsidR="000E608D" w:rsidRPr="007C6B16">
        <w:rPr>
          <w:rFonts w:ascii="Times New Roman" w:hAnsi="Times New Roman" w:cs="Times New Roman"/>
          <w:sz w:val="26"/>
          <w:szCs w:val="26"/>
        </w:rPr>
        <w:t>29.01.2025</w:t>
      </w:r>
      <w:r w:rsidR="008D2023" w:rsidRPr="007C6B16">
        <w:rPr>
          <w:rFonts w:ascii="Times New Roman" w:hAnsi="Times New Roman" w:cs="Times New Roman"/>
          <w:sz w:val="26"/>
          <w:szCs w:val="26"/>
        </w:rPr>
        <w:t xml:space="preserve"> № 62-ра «О внесении изменения в распоряжение № 6-р от 12.01.2023 «Об утверждении перечня муниципальных программ Администрации Первомайского района»</w:t>
      </w:r>
      <w:r w:rsidR="00BF5135" w:rsidRPr="007C6B16">
        <w:rPr>
          <w:rFonts w:ascii="Times New Roman" w:hAnsi="Times New Roman" w:cs="Times New Roman"/>
          <w:sz w:val="26"/>
          <w:szCs w:val="26"/>
        </w:rPr>
        <w:t>).</w:t>
      </w:r>
    </w:p>
    <w:p w14:paraId="2F84A022" w14:textId="7D64AE46" w:rsidR="00962584" w:rsidRPr="007C6B16" w:rsidRDefault="00962584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6B16">
        <w:rPr>
          <w:rFonts w:ascii="Times New Roman" w:hAnsi="Times New Roman" w:cs="Times New Roman"/>
          <w:sz w:val="26"/>
          <w:szCs w:val="26"/>
        </w:rPr>
        <w:t xml:space="preserve">В прогнозном периоде перечень программ не </w:t>
      </w:r>
      <w:r w:rsidR="001B72E9" w:rsidRPr="007C6B16">
        <w:rPr>
          <w:rFonts w:ascii="Times New Roman" w:hAnsi="Times New Roman" w:cs="Times New Roman"/>
          <w:sz w:val="26"/>
          <w:szCs w:val="26"/>
        </w:rPr>
        <w:t xml:space="preserve">претерпит существенных </w:t>
      </w:r>
      <w:r w:rsidRPr="007C6B16">
        <w:rPr>
          <w:rFonts w:ascii="Times New Roman" w:hAnsi="Times New Roman" w:cs="Times New Roman"/>
          <w:sz w:val="26"/>
          <w:szCs w:val="26"/>
        </w:rPr>
        <w:t>изме</w:t>
      </w:r>
      <w:r w:rsidR="00BF5135" w:rsidRPr="007C6B16">
        <w:rPr>
          <w:rFonts w:ascii="Times New Roman" w:hAnsi="Times New Roman" w:cs="Times New Roman"/>
          <w:sz w:val="26"/>
          <w:szCs w:val="26"/>
        </w:rPr>
        <w:t>не</w:t>
      </w:r>
      <w:r w:rsidRPr="007C6B16">
        <w:rPr>
          <w:rFonts w:ascii="Times New Roman" w:hAnsi="Times New Roman" w:cs="Times New Roman"/>
          <w:sz w:val="26"/>
          <w:szCs w:val="26"/>
        </w:rPr>
        <w:t>ни</w:t>
      </w:r>
      <w:r w:rsidR="001B72E9" w:rsidRPr="007C6B16">
        <w:rPr>
          <w:rFonts w:ascii="Times New Roman" w:hAnsi="Times New Roman" w:cs="Times New Roman"/>
          <w:sz w:val="26"/>
          <w:szCs w:val="26"/>
        </w:rPr>
        <w:t>й.</w:t>
      </w:r>
    </w:p>
    <w:p w14:paraId="38605A9E" w14:textId="63813D6E" w:rsidR="006879BA" w:rsidRPr="007C6B16" w:rsidRDefault="006879BA" w:rsidP="007C6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01EA396" w14:textId="6276B0A5" w:rsidR="006879BA" w:rsidRPr="007C6B16" w:rsidRDefault="006879BA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638D38" w14:textId="4C2D9108" w:rsidR="006879BA" w:rsidRPr="007C6B16" w:rsidRDefault="006879BA" w:rsidP="007C6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21CB22" w14:textId="2A7A880E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39C25D79" w14:textId="7088C35F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49BBFA3D" w14:textId="4B7BD133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68155F9A" w14:textId="17017B21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2EDD4ED9" w14:textId="7B269499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121FB383" w14:textId="65365ADD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7148CBEA" w14:textId="10C3C4F9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41684CC3" w14:textId="5955B98B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48BBE821" w14:textId="6BC523A3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04F50267" w14:textId="4669E955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68293965" w14:textId="108BB787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5B0C75BB" w14:textId="080D6FE9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068B037B" w14:textId="1E114440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1774186E" w14:textId="5BD9EAE2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5214BF69" w14:textId="00FFFAC9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7744AA1D" w14:textId="203F041D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2C8D8901" w14:textId="4CCDB53E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0AAEE91D" w14:textId="7331ABFD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539FFA6D" w14:textId="3B5708A1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14F2EAF2" w14:textId="462C1351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23EDD641" w14:textId="76414E8E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426FA0B6" w14:textId="4F753B29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5F6B73F3" w14:textId="384C2C3C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4671D71C" w14:textId="1856278A" w:rsidR="006879BA" w:rsidRDefault="006879BA" w:rsidP="006879BA">
      <w:pPr>
        <w:rPr>
          <w:rFonts w:ascii="Times New Roman" w:hAnsi="Times New Roman" w:cs="Times New Roman"/>
          <w:sz w:val="26"/>
          <w:szCs w:val="26"/>
        </w:rPr>
      </w:pPr>
    </w:p>
    <w:p w14:paraId="55C8D637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3B1BF5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EDD038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F07190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FDE0C9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95D33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7E9AF8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7F6AAB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B6945C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6FC23F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8B1B0A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950EF6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EF5E04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F48E06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C24DE0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5411FE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787296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5F745D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AD4961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E44AC9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852421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71D0B1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306AE4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D0C58E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CFF9CF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3E3E9" w14:textId="77777777" w:rsidR="007C6B16" w:rsidRDefault="007C6B16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D55CD0" w14:textId="685E9841" w:rsidR="006879BA" w:rsidRPr="006879BA" w:rsidRDefault="006879BA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9BA">
        <w:rPr>
          <w:rFonts w:ascii="Times New Roman" w:hAnsi="Times New Roman" w:cs="Times New Roman"/>
          <w:sz w:val="20"/>
          <w:szCs w:val="20"/>
        </w:rPr>
        <w:t>Рассылка:</w:t>
      </w:r>
    </w:p>
    <w:p w14:paraId="19097D80" w14:textId="1FA0B275" w:rsidR="006879BA" w:rsidRPr="006879BA" w:rsidRDefault="006879BA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9BA">
        <w:rPr>
          <w:rFonts w:ascii="Times New Roman" w:hAnsi="Times New Roman" w:cs="Times New Roman"/>
          <w:sz w:val="20"/>
          <w:szCs w:val="20"/>
        </w:rPr>
        <w:t>1 – дело</w:t>
      </w:r>
    </w:p>
    <w:p w14:paraId="48C5CA82" w14:textId="210535F2" w:rsidR="006879BA" w:rsidRPr="006879BA" w:rsidRDefault="006879BA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9BA">
        <w:rPr>
          <w:rFonts w:ascii="Times New Roman" w:hAnsi="Times New Roman" w:cs="Times New Roman"/>
          <w:sz w:val="20"/>
          <w:szCs w:val="20"/>
        </w:rPr>
        <w:t>1 – Павловская К.С.</w:t>
      </w:r>
    </w:p>
    <w:p w14:paraId="5FF344D4" w14:textId="1B781E30" w:rsidR="006879BA" w:rsidRPr="006879BA" w:rsidRDefault="006879BA" w:rsidP="00687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9BA">
        <w:rPr>
          <w:rFonts w:ascii="Times New Roman" w:hAnsi="Times New Roman" w:cs="Times New Roman"/>
          <w:sz w:val="20"/>
          <w:szCs w:val="20"/>
        </w:rPr>
        <w:t xml:space="preserve">1 – ФУ </w:t>
      </w:r>
      <w:bookmarkStart w:id="0" w:name="_GoBack"/>
      <w:bookmarkEnd w:id="0"/>
    </w:p>
    <w:sectPr w:rsidR="006879BA" w:rsidRPr="006879BA" w:rsidSect="005033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64C"/>
    <w:multiLevelType w:val="hybridMultilevel"/>
    <w:tmpl w:val="7954FD50"/>
    <w:lvl w:ilvl="0" w:tplc="1AC42BF4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667A29"/>
    <w:multiLevelType w:val="hybridMultilevel"/>
    <w:tmpl w:val="716A7086"/>
    <w:lvl w:ilvl="0" w:tplc="B72E03EA">
      <w:start w:val="1"/>
      <w:numFmt w:val="decimalZero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54BF72D3"/>
    <w:multiLevelType w:val="hybridMultilevel"/>
    <w:tmpl w:val="8A1E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C15E3F"/>
    <w:multiLevelType w:val="hybridMultilevel"/>
    <w:tmpl w:val="5E9E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E33A1"/>
    <w:multiLevelType w:val="multilevel"/>
    <w:tmpl w:val="A7BC53B0"/>
    <w:lvl w:ilvl="0">
      <w:start w:val="23"/>
      <w:numFmt w:val="decimal"/>
      <w:lvlText w:val="%1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75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9C"/>
    <w:rsid w:val="00003B1B"/>
    <w:rsid w:val="00046F17"/>
    <w:rsid w:val="00050704"/>
    <w:rsid w:val="00053F8C"/>
    <w:rsid w:val="00065803"/>
    <w:rsid w:val="000743CD"/>
    <w:rsid w:val="000810AC"/>
    <w:rsid w:val="00081352"/>
    <w:rsid w:val="000905F6"/>
    <w:rsid w:val="00093B81"/>
    <w:rsid w:val="00097176"/>
    <w:rsid w:val="000B24B9"/>
    <w:rsid w:val="000C4185"/>
    <w:rsid w:val="000E5337"/>
    <w:rsid w:val="000E5FDD"/>
    <w:rsid w:val="000E608D"/>
    <w:rsid w:val="000E6DBD"/>
    <w:rsid w:val="000E71C6"/>
    <w:rsid w:val="00114A72"/>
    <w:rsid w:val="00124CC6"/>
    <w:rsid w:val="00124E80"/>
    <w:rsid w:val="0019026E"/>
    <w:rsid w:val="001A28D1"/>
    <w:rsid w:val="001A6905"/>
    <w:rsid w:val="001A753F"/>
    <w:rsid w:val="001B72E9"/>
    <w:rsid w:val="001C533E"/>
    <w:rsid w:val="001C58C5"/>
    <w:rsid w:val="001D19A4"/>
    <w:rsid w:val="001D65D1"/>
    <w:rsid w:val="001E005F"/>
    <w:rsid w:val="001E3815"/>
    <w:rsid w:val="001E7C2E"/>
    <w:rsid w:val="001F21B3"/>
    <w:rsid w:val="001F4135"/>
    <w:rsid w:val="00230E11"/>
    <w:rsid w:val="002346C4"/>
    <w:rsid w:val="00253632"/>
    <w:rsid w:val="00255D66"/>
    <w:rsid w:val="00264C7E"/>
    <w:rsid w:val="00270477"/>
    <w:rsid w:val="002830E3"/>
    <w:rsid w:val="0028452E"/>
    <w:rsid w:val="002847F6"/>
    <w:rsid w:val="002938B2"/>
    <w:rsid w:val="002C6701"/>
    <w:rsid w:val="002E7AF5"/>
    <w:rsid w:val="002F45A0"/>
    <w:rsid w:val="003201A2"/>
    <w:rsid w:val="0033112B"/>
    <w:rsid w:val="003339AD"/>
    <w:rsid w:val="00334D9C"/>
    <w:rsid w:val="00340543"/>
    <w:rsid w:val="00342ADF"/>
    <w:rsid w:val="0034746D"/>
    <w:rsid w:val="00354BF9"/>
    <w:rsid w:val="00360F73"/>
    <w:rsid w:val="0036220B"/>
    <w:rsid w:val="00365F1D"/>
    <w:rsid w:val="003862B7"/>
    <w:rsid w:val="003960D7"/>
    <w:rsid w:val="003B0E94"/>
    <w:rsid w:val="003C07C0"/>
    <w:rsid w:val="003D4A50"/>
    <w:rsid w:val="003E73B8"/>
    <w:rsid w:val="003E7EE0"/>
    <w:rsid w:val="003F50D3"/>
    <w:rsid w:val="00414F1F"/>
    <w:rsid w:val="00443B4C"/>
    <w:rsid w:val="004443B5"/>
    <w:rsid w:val="00451C7A"/>
    <w:rsid w:val="00454AB2"/>
    <w:rsid w:val="00456061"/>
    <w:rsid w:val="0045790C"/>
    <w:rsid w:val="00476DF6"/>
    <w:rsid w:val="00496E6F"/>
    <w:rsid w:val="004A0489"/>
    <w:rsid w:val="005033A3"/>
    <w:rsid w:val="005561ED"/>
    <w:rsid w:val="00560676"/>
    <w:rsid w:val="00577E72"/>
    <w:rsid w:val="005A019F"/>
    <w:rsid w:val="005A3812"/>
    <w:rsid w:val="005A491E"/>
    <w:rsid w:val="005B4846"/>
    <w:rsid w:val="005C018C"/>
    <w:rsid w:val="005C243F"/>
    <w:rsid w:val="005E2FBC"/>
    <w:rsid w:val="005F4B0D"/>
    <w:rsid w:val="005F648D"/>
    <w:rsid w:val="0060788F"/>
    <w:rsid w:val="00612E80"/>
    <w:rsid w:val="0061565B"/>
    <w:rsid w:val="00620529"/>
    <w:rsid w:val="0062317F"/>
    <w:rsid w:val="00632CE7"/>
    <w:rsid w:val="00643A63"/>
    <w:rsid w:val="00651E04"/>
    <w:rsid w:val="00653E98"/>
    <w:rsid w:val="00655B93"/>
    <w:rsid w:val="00681C62"/>
    <w:rsid w:val="00682007"/>
    <w:rsid w:val="006879BA"/>
    <w:rsid w:val="006A1BE9"/>
    <w:rsid w:val="006E1593"/>
    <w:rsid w:val="006E353C"/>
    <w:rsid w:val="00711770"/>
    <w:rsid w:val="0071341D"/>
    <w:rsid w:val="00721A3D"/>
    <w:rsid w:val="0072584E"/>
    <w:rsid w:val="00730392"/>
    <w:rsid w:val="00732983"/>
    <w:rsid w:val="00733389"/>
    <w:rsid w:val="00733640"/>
    <w:rsid w:val="0073616C"/>
    <w:rsid w:val="007434D0"/>
    <w:rsid w:val="00766DC7"/>
    <w:rsid w:val="007A139C"/>
    <w:rsid w:val="007A22F6"/>
    <w:rsid w:val="007A2CA5"/>
    <w:rsid w:val="007B0C65"/>
    <w:rsid w:val="007B7E54"/>
    <w:rsid w:val="007C6B16"/>
    <w:rsid w:val="007E4297"/>
    <w:rsid w:val="008021EB"/>
    <w:rsid w:val="00815A99"/>
    <w:rsid w:val="00822742"/>
    <w:rsid w:val="00831060"/>
    <w:rsid w:val="008504B0"/>
    <w:rsid w:val="008514D0"/>
    <w:rsid w:val="00853288"/>
    <w:rsid w:val="00860E2B"/>
    <w:rsid w:val="00862FC2"/>
    <w:rsid w:val="008745B0"/>
    <w:rsid w:val="008752F4"/>
    <w:rsid w:val="00877C53"/>
    <w:rsid w:val="00894AA9"/>
    <w:rsid w:val="008B7F2F"/>
    <w:rsid w:val="008D2023"/>
    <w:rsid w:val="008D514F"/>
    <w:rsid w:val="008D7382"/>
    <w:rsid w:val="008F0638"/>
    <w:rsid w:val="008F3DC1"/>
    <w:rsid w:val="00923B33"/>
    <w:rsid w:val="00937634"/>
    <w:rsid w:val="00954D48"/>
    <w:rsid w:val="00962584"/>
    <w:rsid w:val="009636F7"/>
    <w:rsid w:val="009A004B"/>
    <w:rsid w:val="009B15F7"/>
    <w:rsid w:val="009B5495"/>
    <w:rsid w:val="009B6471"/>
    <w:rsid w:val="009C60FB"/>
    <w:rsid w:val="009D0277"/>
    <w:rsid w:val="009D19C8"/>
    <w:rsid w:val="00A01187"/>
    <w:rsid w:val="00A02531"/>
    <w:rsid w:val="00A12DD8"/>
    <w:rsid w:val="00A13007"/>
    <w:rsid w:val="00A23183"/>
    <w:rsid w:val="00A41D50"/>
    <w:rsid w:val="00A4612A"/>
    <w:rsid w:val="00A47C00"/>
    <w:rsid w:val="00A50AB2"/>
    <w:rsid w:val="00A56D71"/>
    <w:rsid w:val="00A65D00"/>
    <w:rsid w:val="00A9676C"/>
    <w:rsid w:val="00AA65C9"/>
    <w:rsid w:val="00AB1E44"/>
    <w:rsid w:val="00AD6644"/>
    <w:rsid w:val="00AE1E13"/>
    <w:rsid w:val="00AE45D7"/>
    <w:rsid w:val="00AE7662"/>
    <w:rsid w:val="00AF27F5"/>
    <w:rsid w:val="00AF3B58"/>
    <w:rsid w:val="00B06D96"/>
    <w:rsid w:val="00B154D9"/>
    <w:rsid w:val="00B16305"/>
    <w:rsid w:val="00B20619"/>
    <w:rsid w:val="00B235FE"/>
    <w:rsid w:val="00B24475"/>
    <w:rsid w:val="00B303FE"/>
    <w:rsid w:val="00B46164"/>
    <w:rsid w:val="00B4635D"/>
    <w:rsid w:val="00B602D9"/>
    <w:rsid w:val="00B6368D"/>
    <w:rsid w:val="00B84BFC"/>
    <w:rsid w:val="00BB40E1"/>
    <w:rsid w:val="00BB67A4"/>
    <w:rsid w:val="00BC574F"/>
    <w:rsid w:val="00BE5119"/>
    <w:rsid w:val="00BE6664"/>
    <w:rsid w:val="00BF5135"/>
    <w:rsid w:val="00C12428"/>
    <w:rsid w:val="00C2076A"/>
    <w:rsid w:val="00C36D9C"/>
    <w:rsid w:val="00C52639"/>
    <w:rsid w:val="00C64222"/>
    <w:rsid w:val="00C6445D"/>
    <w:rsid w:val="00C91618"/>
    <w:rsid w:val="00C91A13"/>
    <w:rsid w:val="00C9247C"/>
    <w:rsid w:val="00C94689"/>
    <w:rsid w:val="00C961C6"/>
    <w:rsid w:val="00CA354E"/>
    <w:rsid w:val="00CA4C92"/>
    <w:rsid w:val="00CB641D"/>
    <w:rsid w:val="00CB7B96"/>
    <w:rsid w:val="00CC5CE0"/>
    <w:rsid w:val="00CD1321"/>
    <w:rsid w:val="00CD6AA2"/>
    <w:rsid w:val="00CD6BB5"/>
    <w:rsid w:val="00CE08DE"/>
    <w:rsid w:val="00CE67CB"/>
    <w:rsid w:val="00D00E0F"/>
    <w:rsid w:val="00D02E3A"/>
    <w:rsid w:val="00D1221A"/>
    <w:rsid w:val="00D30499"/>
    <w:rsid w:val="00D54BD8"/>
    <w:rsid w:val="00D6052B"/>
    <w:rsid w:val="00D66CD4"/>
    <w:rsid w:val="00D910CE"/>
    <w:rsid w:val="00DB0CEA"/>
    <w:rsid w:val="00DB65CA"/>
    <w:rsid w:val="00DC290A"/>
    <w:rsid w:val="00DC45F7"/>
    <w:rsid w:val="00DD1175"/>
    <w:rsid w:val="00DD4E63"/>
    <w:rsid w:val="00DE6540"/>
    <w:rsid w:val="00E113C1"/>
    <w:rsid w:val="00E23D77"/>
    <w:rsid w:val="00E3707E"/>
    <w:rsid w:val="00EA55FD"/>
    <w:rsid w:val="00EC707B"/>
    <w:rsid w:val="00F0037D"/>
    <w:rsid w:val="00F109CC"/>
    <w:rsid w:val="00F168BC"/>
    <w:rsid w:val="00F34435"/>
    <w:rsid w:val="00F401BA"/>
    <w:rsid w:val="00F460E4"/>
    <w:rsid w:val="00F51A34"/>
    <w:rsid w:val="00F5534C"/>
    <w:rsid w:val="00F829A9"/>
    <w:rsid w:val="00F97040"/>
    <w:rsid w:val="00FB1D86"/>
    <w:rsid w:val="00FB2589"/>
    <w:rsid w:val="00FB5A9F"/>
    <w:rsid w:val="00FC3B21"/>
    <w:rsid w:val="00FD37BE"/>
    <w:rsid w:val="00FE1265"/>
    <w:rsid w:val="00FF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FD35"/>
  <w15:docId w15:val="{D7F93766-3F1F-4539-B53A-3FC6ECD1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9C"/>
    <w:pPr>
      <w:spacing w:after="160" w:line="256" w:lineRule="auto"/>
    </w:pPr>
  </w:style>
  <w:style w:type="paragraph" w:styleId="2">
    <w:name w:val="heading 2"/>
    <w:basedOn w:val="a"/>
    <w:next w:val="a"/>
    <w:link w:val="20"/>
    <w:qFormat/>
    <w:rsid w:val="00681C62"/>
    <w:pPr>
      <w:keepNext/>
      <w:tabs>
        <w:tab w:val="left" w:pos="7088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36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681C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81C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81C6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6D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6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D0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681C62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81C6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81C62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81C62"/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81C62"/>
  </w:style>
  <w:style w:type="character" w:styleId="a5">
    <w:name w:val="Hyperlink"/>
    <w:basedOn w:val="a0"/>
    <w:uiPriority w:val="99"/>
    <w:unhideWhenUsed/>
    <w:rsid w:val="00681C62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681C62"/>
    <w:rPr>
      <w:color w:val="800080"/>
      <w:u w:val="single"/>
    </w:rPr>
  </w:style>
  <w:style w:type="paragraph" w:customStyle="1" w:styleId="xl65">
    <w:name w:val="xl65"/>
    <w:basedOn w:val="a"/>
    <w:rsid w:val="00681C6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681C6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FF"/>
      <w:sz w:val="24"/>
      <w:szCs w:val="24"/>
      <w:lang w:eastAsia="ru-RU"/>
    </w:rPr>
  </w:style>
  <w:style w:type="paragraph" w:customStyle="1" w:styleId="xl70">
    <w:name w:val="xl70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customStyle="1" w:styleId="xl71">
    <w:name w:val="xl71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69696"/>
      <w:sz w:val="24"/>
      <w:szCs w:val="24"/>
      <w:lang w:eastAsia="ru-RU"/>
    </w:rPr>
  </w:style>
  <w:style w:type="paragraph" w:customStyle="1" w:styleId="xl72">
    <w:name w:val="xl72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xl74">
    <w:name w:val="xl74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681C6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81C62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7">
    <w:name w:val="xl77"/>
    <w:basedOn w:val="a"/>
    <w:rsid w:val="00681C6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81C6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9">
    <w:name w:val="xl79"/>
    <w:basedOn w:val="a"/>
    <w:rsid w:val="00681C62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0">
    <w:name w:val="xl8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81">
    <w:name w:val="xl8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82">
    <w:name w:val="xl82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83">
    <w:name w:val="xl83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84">
    <w:name w:val="xl84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85">
    <w:name w:val="xl8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86">
    <w:name w:val="xl86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87">
    <w:name w:val="xl87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88">
    <w:name w:val="xl8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89">
    <w:name w:val="xl8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90">
    <w:name w:val="xl9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91">
    <w:name w:val="xl9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92">
    <w:name w:val="xl92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93">
    <w:name w:val="xl93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94">
    <w:name w:val="xl94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95">
    <w:name w:val="xl9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97">
    <w:name w:val="xl97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98">
    <w:name w:val="xl9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99">
    <w:name w:val="xl9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100">
    <w:name w:val="xl10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101">
    <w:name w:val="xl10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03">
    <w:name w:val="xl103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04">
    <w:name w:val="xl104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05">
    <w:name w:val="xl10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06">
    <w:name w:val="xl106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07">
    <w:name w:val="xl107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08">
    <w:name w:val="xl10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10">
    <w:name w:val="xl11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11">
    <w:name w:val="xl11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12">
    <w:name w:val="xl112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13">
    <w:name w:val="xl113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114">
    <w:name w:val="xl114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15">
    <w:name w:val="xl11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16">
    <w:name w:val="xl116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17">
    <w:name w:val="xl117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18">
    <w:name w:val="xl11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19">
    <w:name w:val="xl11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20">
    <w:name w:val="xl12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21">
    <w:name w:val="xl12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23">
    <w:name w:val="xl123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24">
    <w:name w:val="xl124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25">
    <w:name w:val="xl12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26">
    <w:name w:val="xl126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27">
    <w:name w:val="xl127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28">
    <w:name w:val="xl12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29">
    <w:name w:val="xl12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30">
    <w:name w:val="xl13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31">
    <w:name w:val="xl13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33">
    <w:name w:val="xl133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34">
    <w:name w:val="xl134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35">
    <w:name w:val="xl13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36">
    <w:name w:val="xl136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37">
    <w:name w:val="xl137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38">
    <w:name w:val="xl13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9">
    <w:name w:val="xl13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40">
    <w:name w:val="xl14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41">
    <w:name w:val="xl14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42">
    <w:name w:val="xl142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43">
    <w:name w:val="xl143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4">
    <w:name w:val="xl144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45">
    <w:name w:val="xl14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46">
    <w:name w:val="xl146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47">
    <w:name w:val="xl147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48">
    <w:name w:val="xl14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50">
    <w:name w:val="xl15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51">
    <w:name w:val="xl15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52">
    <w:name w:val="xl152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53">
    <w:name w:val="xl153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54">
    <w:name w:val="xl154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55">
    <w:name w:val="xl15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56">
    <w:name w:val="xl156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57">
    <w:name w:val="xl157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58">
    <w:name w:val="xl15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59">
    <w:name w:val="xl15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60">
    <w:name w:val="xl16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61">
    <w:name w:val="xl16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62">
    <w:name w:val="xl162"/>
    <w:basedOn w:val="a"/>
    <w:rsid w:val="00681C6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"/>
    <w:rsid w:val="00681C62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64">
    <w:name w:val="xl164"/>
    <w:basedOn w:val="a"/>
    <w:rsid w:val="00681C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66">
    <w:name w:val="xl166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67">
    <w:name w:val="xl167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168">
    <w:name w:val="xl16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169">
    <w:name w:val="xl16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lang w:eastAsia="ru-RU"/>
    </w:rPr>
  </w:style>
  <w:style w:type="paragraph" w:customStyle="1" w:styleId="xl170">
    <w:name w:val="xl170"/>
    <w:basedOn w:val="a"/>
    <w:rsid w:val="00681C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71">
    <w:name w:val="xl171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72">
    <w:name w:val="xl172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73">
    <w:name w:val="xl173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74">
    <w:name w:val="xl174"/>
    <w:basedOn w:val="a"/>
    <w:rsid w:val="00681C6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75">
    <w:name w:val="xl175"/>
    <w:basedOn w:val="a"/>
    <w:rsid w:val="00681C6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76">
    <w:name w:val="xl176"/>
    <w:basedOn w:val="a"/>
    <w:rsid w:val="00681C6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81C6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78">
    <w:name w:val="xl178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79">
    <w:name w:val="xl179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i/>
      <w:iCs/>
      <w:lang w:eastAsia="ru-RU"/>
    </w:rPr>
  </w:style>
  <w:style w:type="paragraph" w:customStyle="1" w:styleId="xl180">
    <w:name w:val="xl180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181">
    <w:name w:val="xl181"/>
    <w:basedOn w:val="a"/>
    <w:rsid w:val="00681C6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82">
    <w:name w:val="xl182"/>
    <w:basedOn w:val="a"/>
    <w:rsid w:val="00681C62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83">
    <w:name w:val="xl183"/>
    <w:basedOn w:val="a"/>
    <w:rsid w:val="00681C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185">
    <w:name w:val="xl185"/>
    <w:basedOn w:val="a"/>
    <w:rsid w:val="0068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styleId="a7">
    <w:name w:val="Body Text"/>
    <w:basedOn w:val="a"/>
    <w:link w:val="a8"/>
    <w:rsid w:val="00681C6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81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81C6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font5">
    <w:name w:val="font5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styleId="a9">
    <w:name w:val="header"/>
    <w:basedOn w:val="a"/>
    <w:link w:val="aa"/>
    <w:rsid w:val="00681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81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681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681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F3B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F3B58"/>
    <w:rPr>
      <w:sz w:val="16"/>
      <w:szCs w:val="16"/>
    </w:rPr>
  </w:style>
  <w:style w:type="paragraph" w:styleId="ad">
    <w:name w:val="Normal (Web)"/>
    <w:basedOn w:val="a"/>
    <w:uiPriority w:val="99"/>
    <w:unhideWhenUsed/>
    <w:rsid w:val="00E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23D77"/>
    <w:rPr>
      <w:b/>
      <w:bCs/>
    </w:rPr>
  </w:style>
  <w:style w:type="paragraph" w:customStyle="1" w:styleId="msonormal0">
    <w:name w:val="msonormal"/>
    <w:basedOn w:val="a"/>
    <w:rsid w:val="0064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F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F4B2-C5A5-4A11-AA23-32A51134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11540</Words>
  <Characters>65784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Rita</cp:lastModifiedBy>
  <cp:revision>2</cp:revision>
  <cp:lastPrinted>2025-12-24T05:09:00Z</cp:lastPrinted>
  <dcterms:created xsi:type="dcterms:W3CDTF">2025-12-24T05:09:00Z</dcterms:created>
  <dcterms:modified xsi:type="dcterms:W3CDTF">2025-12-24T05:09:00Z</dcterms:modified>
</cp:coreProperties>
</file>