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D" w:rsidRDefault="00551ABD">
      <w:pPr>
        <w:pStyle w:val="20"/>
        <w:framePr w:w="15293" w:h="1476" w:hRule="exact" w:wrap="none" w:vAnchor="page" w:hAnchor="page" w:x="402" w:y="1126"/>
        <w:shd w:val="clear" w:color="auto" w:fill="auto"/>
        <w:spacing w:after="197"/>
        <w:ind w:left="12220" w:right="440"/>
      </w:pPr>
      <w:r>
        <w:t xml:space="preserve">Приложение </w:t>
      </w:r>
      <w:r>
        <w:rPr>
          <w:lang w:val="en-US" w:eastAsia="en-US" w:bidi="en-US"/>
        </w:rPr>
        <w:t>N</w:t>
      </w:r>
      <w:r w:rsidRPr="00AE61F1">
        <w:rPr>
          <w:lang w:eastAsia="en-US" w:bidi="en-US"/>
        </w:rPr>
        <w:t xml:space="preserve"> </w:t>
      </w:r>
      <w:r>
        <w:t>2 к Порядку проведения мониторинга и оценки эффективности реализации муниципальных программ</w:t>
      </w:r>
    </w:p>
    <w:p w:rsidR="00A816CD" w:rsidRDefault="00551ABD">
      <w:pPr>
        <w:pStyle w:val="20"/>
        <w:framePr w:w="15293" w:h="1476" w:hRule="exact" w:wrap="none" w:vAnchor="page" w:hAnchor="page" w:x="402" w:y="1126"/>
        <w:shd w:val="clear" w:color="auto" w:fill="auto"/>
        <w:spacing w:after="0" w:line="180" w:lineRule="exact"/>
        <w:ind w:right="440"/>
      </w:pPr>
      <w:r>
        <w:t xml:space="preserve">Форма </w:t>
      </w:r>
      <w:r>
        <w:rPr>
          <w:lang w:val="en-US" w:eastAsia="en-US" w:bidi="en-US"/>
        </w:rPr>
        <w:t>N</w:t>
      </w:r>
      <w:r w:rsidRPr="00AE61F1">
        <w:rPr>
          <w:lang w:eastAsia="en-US" w:bidi="en-US"/>
        </w:rPr>
        <w:t xml:space="preserve"> </w:t>
      </w:r>
      <w:r>
        <w:t>1</w:t>
      </w:r>
    </w:p>
    <w:p w:rsidR="00A816CD" w:rsidRDefault="00551ABD">
      <w:pPr>
        <w:pStyle w:val="30"/>
        <w:framePr w:w="15293" w:h="1213" w:hRule="exact" w:wrap="none" w:vAnchor="page" w:hAnchor="page" w:x="402" w:y="2779"/>
        <w:shd w:val="clear" w:color="auto" w:fill="auto"/>
        <w:spacing w:before="0"/>
        <w:ind w:right="380"/>
      </w:pPr>
      <w:r>
        <w:t>ГОДОВОЙ ОТЧЕТ</w:t>
      </w:r>
    </w:p>
    <w:p w:rsidR="00A816CD" w:rsidRDefault="00551ABD">
      <w:pPr>
        <w:pStyle w:val="30"/>
        <w:framePr w:w="15293" w:h="1213" w:hRule="exact" w:wrap="none" w:vAnchor="page" w:hAnchor="page" w:x="402" w:y="2779"/>
        <w:shd w:val="clear" w:color="auto" w:fill="auto"/>
        <w:spacing w:before="0"/>
        <w:ind w:right="380"/>
      </w:pPr>
      <w:r>
        <w:t>О РЕАЛИЗАЦИИ МЕРОПРИЯТИЙ МУНЦИПАЛЬНОЙ ПРОГРАММЫ</w:t>
      </w:r>
      <w:r>
        <w:br/>
        <w:t>по состоянию на 1 января 201</w:t>
      </w:r>
      <w:r w:rsidR="005A5BA8">
        <w:t>8</w:t>
      </w:r>
      <w:r>
        <w:t xml:space="preserve"> года</w:t>
      </w:r>
    </w:p>
    <w:p w:rsidR="00A816CD" w:rsidRDefault="00551ABD">
      <w:pPr>
        <w:pStyle w:val="30"/>
        <w:framePr w:w="15293" w:h="1213" w:hRule="exact" w:wrap="none" w:vAnchor="page" w:hAnchor="page" w:x="402" w:y="2779"/>
        <w:shd w:val="clear" w:color="auto" w:fill="auto"/>
        <w:spacing w:before="0"/>
        <w:ind w:right="380"/>
      </w:pPr>
      <w:r>
        <w:rPr>
          <w:rStyle w:val="31"/>
          <w:b/>
          <w:bCs/>
        </w:rPr>
        <w:t>«Обеспечение жильём молодых семей на территории Первомайского района на 2016-2017 годы»</w:t>
      </w:r>
    </w:p>
    <w:p w:rsidR="00A816CD" w:rsidRDefault="00551ABD">
      <w:pPr>
        <w:pStyle w:val="30"/>
        <w:framePr w:w="15293" w:h="1213" w:hRule="exact" w:wrap="none" w:vAnchor="page" w:hAnchor="page" w:x="402" w:y="2779"/>
        <w:shd w:val="clear" w:color="auto" w:fill="auto"/>
        <w:spacing w:before="0"/>
        <w:ind w:right="380"/>
      </w:pPr>
      <w:r>
        <w:t>(название программы)</w:t>
      </w:r>
    </w:p>
    <w:p w:rsidR="00A816CD" w:rsidRDefault="00551ABD">
      <w:pPr>
        <w:pStyle w:val="30"/>
        <w:framePr w:w="15293" w:h="261" w:hRule="exact" w:wrap="none" w:vAnchor="page" w:hAnchor="page" w:x="402" w:y="4189"/>
        <w:shd w:val="clear" w:color="auto" w:fill="auto"/>
        <w:spacing w:before="0" w:line="200" w:lineRule="exact"/>
        <w:ind w:right="380"/>
      </w:pPr>
      <w:r>
        <w:t>(заказчик программы)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530"/>
        <w:gridCol w:w="1262"/>
        <w:gridCol w:w="917"/>
        <w:gridCol w:w="1075"/>
        <w:gridCol w:w="1070"/>
        <w:gridCol w:w="1430"/>
        <w:gridCol w:w="893"/>
        <w:gridCol w:w="1416"/>
        <w:gridCol w:w="1234"/>
        <w:gridCol w:w="1262"/>
        <w:gridCol w:w="1824"/>
      </w:tblGrid>
      <w:tr w:rsidR="00A816CD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  <w:lang w:val="en-US" w:eastAsia="en-US" w:bidi="en-US"/>
              </w:rPr>
              <w:t>N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  <w:lang w:val="en-US" w:eastAsia="en-US" w:bidi="en-US"/>
              </w:rPr>
              <w:t>N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206" w:lineRule="exact"/>
              <w:jc w:val="left"/>
            </w:pP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Мероприятия программы, направления и источники финансирования</w:t>
            </w:r>
          </w:p>
        </w:tc>
        <w:tc>
          <w:tcPr>
            <w:tcW w:w="92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Объем ассигнований (тыс. рублей)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97" w:lineRule="exact"/>
              <w:jc w:val="left"/>
            </w:pPr>
            <w:r>
              <w:rPr>
                <w:rStyle w:val="21"/>
              </w:rPr>
              <w:t>Достигнутые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97" w:lineRule="exact"/>
              <w:jc w:val="left"/>
            </w:pPr>
            <w:r>
              <w:rPr>
                <w:rStyle w:val="21"/>
              </w:rPr>
              <w:t>результаты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97" w:lineRule="exact"/>
              <w:jc w:val="left"/>
            </w:pPr>
            <w:r>
              <w:rPr>
                <w:rStyle w:val="21"/>
              </w:rPr>
              <w:t>мероприятий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97" w:lineRule="exact"/>
              <w:jc w:val="left"/>
            </w:pPr>
            <w:r>
              <w:rPr>
                <w:rStyle w:val="21"/>
              </w:rPr>
              <w:t>&lt;****■&gt;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Примечание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&lt;****♦&gt;</w:t>
            </w:r>
          </w:p>
        </w:tc>
      </w:tr>
      <w:tr w:rsidR="00A816CD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2016год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tabs>
                <w:tab w:val="left" w:leader="underscore" w:pos="365"/>
              </w:tabs>
              <w:spacing w:after="0" w:line="180" w:lineRule="exact"/>
              <w:jc w:val="both"/>
            </w:pPr>
            <w:r>
              <w:rPr>
                <w:rStyle w:val="21"/>
              </w:rPr>
              <w:t>20</w:t>
            </w:r>
            <w:r w:rsidR="005A5BA8">
              <w:rPr>
                <w:rStyle w:val="21"/>
              </w:rPr>
              <w:t>17</w:t>
            </w:r>
            <w:r>
              <w:rPr>
                <w:rStyle w:val="21"/>
              </w:rPr>
              <w:tab/>
              <w:t>год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tabs>
                <w:tab w:val="left" w:leader="underscore" w:pos="360"/>
              </w:tabs>
              <w:spacing w:after="0" w:line="180" w:lineRule="exact"/>
              <w:jc w:val="both"/>
            </w:pPr>
            <w:r>
              <w:rPr>
                <w:rStyle w:val="21"/>
              </w:rPr>
              <w:t>20</w:t>
            </w:r>
            <w:r>
              <w:rPr>
                <w:rStyle w:val="21"/>
              </w:rPr>
              <w:tab/>
              <w:t>год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tabs>
                <w:tab w:val="left" w:leader="underscore" w:pos="365"/>
              </w:tabs>
              <w:spacing w:after="0" w:line="180" w:lineRule="exact"/>
              <w:jc w:val="both"/>
            </w:pPr>
            <w:r>
              <w:rPr>
                <w:rStyle w:val="21"/>
              </w:rPr>
              <w:t>20</w:t>
            </w:r>
            <w:r>
              <w:rPr>
                <w:rStyle w:val="21"/>
              </w:rPr>
              <w:tab/>
              <w:t>год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</w:tr>
      <w:tr w:rsidR="00A816CD">
        <w:trPr>
          <w:trHeight w:hRule="exact" w:val="538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утверждено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программой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proofErr w:type="spellStart"/>
            <w:r>
              <w:rPr>
                <w:rStyle w:val="21"/>
              </w:rPr>
              <w:t>испол</w:t>
            </w:r>
            <w:proofErr w:type="spellEnd"/>
            <w:r>
              <w:rPr>
                <w:rStyle w:val="21"/>
              </w:rPr>
              <w:softHyphen/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21"/>
              </w:rPr>
              <w:t>нено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утверждено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программой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proofErr w:type="spellStart"/>
            <w:r>
              <w:rPr>
                <w:rStyle w:val="21"/>
              </w:rPr>
              <w:t>испол</w:t>
            </w:r>
            <w:proofErr w:type="spellEnd"/>
            <w:r>
              <w:rPr>
                <w:rStyle w:val="21"/>
              </w:rPr>
              <w:softHyphen/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21"/>
              </w:rPr>
              <w:t>нено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утверждено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программой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proofErr w:type="spellStart"/>
            <w:r>
              <w:rPr>
                <w:rStyle w:val="21"/>
              </w:rPr>
              <w:t>испол</w:t>
            </w:r>
            <w:proofErr w:type="spellEnd"/>
            <w:r>
              <w:rPr>
                <w:rStyle w:val="21"/>
              </w:rPr>
              <w:softHyphen/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21"/>
              </w:rPr>
              <w:t>нено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утверждено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программой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proofErr w:type="spellStart"/>
            <w:r>
              <w:rPr>
                <w:rStyle w:val="21"/>
              </w:rPr>
              <w:t>испол</w:t>
            </w:r>
            <w:proofErr w:type="spellEnd"/>
            <w:r>
              <w:rPr>
                <w:rStyle w:val="21"/>
              </w:rPr>
              <w:softHyphen/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21"/>
              </w:rPr>
              <w:t>нено</w:t>
            </w:r>
            <w:proofErr w:type="spellEnd"/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6CD" w:rsidRDefault="00A816CD">
            <w:pPr>
              <w:framePr w:w="15293" w:h="6350" w:wrap="none" w:vAnchor="page" w:hAnchor="page" w:x="402" w:y="4641"/>
            </w:pPr>
          </w:p>
        </w:tc>
      </w:tr>
      <w:tr w:rsidR="00A816CD">
        <w:trPr>
          <w:trHeight w:hRule="exact"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60" w:lineRule="exact"/>
              <w:jc w:val="left"/>
            </w:pPr>
            <w:r>
              <w:rPr>
                <w:rStyle w:val="2ArialUnicodeMS8pt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12</w:t>
            </w:r>
          </w:p>
        </w:tc>
      </w:tr>
      <w:tr w:rsidR="00A816CD">
        <w:trPr>
          <w:trHeight w:hRule="exact"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Всего, 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60" w:lineRule="exact"/>
              <w:jc w:val="center"/>
            </w:pPr>
            <w:r>
              <w:rPr>
                <w:rStyle w:val="2ArialUnicodeMS8pt"/>
              </w:rPr>
              <w:t>554,400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ArialUnicodeMS8pt"/>
              </w:rPr>
              <w:t>2500,00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1379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1154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2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205,128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1"/>
              </w:rPr>
              <w:t>153,846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533,540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158,96034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2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174,636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1"/>
              </w:rPr>
              <w:t>130,977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422,73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124,3242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174,636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1"/>
              </w:rPr>
              <w:t>130,977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422,73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132,51546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4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внебюджетные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1"/>
              </w:rPr>
              <w:t>2084,2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738,2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4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в том числе по направлениям: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4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Инвестиции &lt;*&gt;, 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25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4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внебюджетные</w:t>
            </w:r>
          </w:p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4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в том числе по мероприятиям: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A816CD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8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Мероприятия по улучшению жилищных условий молодых семей всего, 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554,400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2500,00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1379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1154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60" w:lineRule="exact"/>
              <w:jc w:val="center"/>
            </w:pPr>
            <w:r>
              <w:rPr>
                <w:rStyle w:val="2ArialUnicodeMS8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28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205,128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15293" w:h="6350" w:wrap="none" w:vAnchor="page" w:hAnchor="page" w:x="402" w:y="464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1"/>
              </w:rPr>
              <w:t>153,846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533,54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Pr="00063019" w:rsidRDefault="005A5BA8">
            <w:pPr>
              <w:framePr w:w="15293" w:h="6350" w:wrap="none" w:vAnchor="page" w:hAnchor="page" w:x="402" w:y="4641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158,96034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15293" w:h="6350" w:wrap="none" w:vAnchor="page" w:hAnchor="page" w:x="402" w:y="4641"/>
              <w:rPr>
                <w:sz w:val="10"/>
                <w:szCs w:val="10"/>
              </w:rPr>
            </w:pPr>
          </w:p>
        </w:tc>
      </w:tr>
    </w:tbl>
    <w:p w:rsidR="00A816CD" w:rsidRDefault="00A816CD">
      <w:pPr>
        <w:rPr>
          <w:sz w:val="2"/>
          <w:szCs w:val="2"/>
        </w:rPr>
        <w:sectPr w:rsidR="00A816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539"/>
        <w:gridCol w:w="1262"/>
        <w:gridCol w:w="907"/>
        <w:gridCol w:w="1080"/>
        <w:gridCol w:w="1080"/>
        <w:gridCol w:w="1426"/>
        <w:gridCol w:w="893"/>
        <w:gridCol w:w="1411"/>
        <w:gridCol w:w="1234"/>
        <w:gridCol w:w="1262"/>
        <w:gridCol w:w="1819"/>
      </w:tblGrid>
      <w:tr w:rsidR="00063019">
        <w:trPr>
          <w:trHeight w:hRule="exact"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174,636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1"/>
              </w:rPr>
              <w:t>130,977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Pr="00063019" w:rsidRDefault="00063019" w:rsidP="00063019">
            <w:pPr>
              <w:framePr w:w="15288" w:h="4901" w:wrap="none" w:vAnchor="page" w:hAnchor="page" w:x="405" w:y="1166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422,73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Pr="00063019" w:rsidRDefault="00063019" w:rsidP="00063019">
            <w:pPr>
              <w:framePr w:w="15288" w:h="4901" w:wrap="none" w:vAnchor="page" w:hAnchor="page" w:x="405" w:y="1166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124,3242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182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местные бюджеты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174,636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1"/>
              </w:rPr>
              <w:t>130,977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Pr="00063019" w:rsidRDefault="00063019" w:rsidP="00063019">
            <w:pPr>
              <w:framePr w:w="15288" w:h="4901" w:wrap="none" w:vAnchor="page" w:hAnchor="page" w:x="405" w:y="1166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422,73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Pr="00063019" w:rsidRDefault="00063019" w:rsidP="00063019">
            <w:pPr>
              <w:framePr w:w="15288" w:h="4901" w:wrap="none" w:vAnchor="page" w:hAnchor="page" w:x="405" w:y="1166"/>
              <w:rPr>
                <w:sz w:val="16"/>
                <w:szCs w:val="16"/>
              </w:rPr>
            </w:pPr>
            <w:r w:rsidRPr="00063019">
              <w:rPr>
                <w:sz w:val="16"/>
                <w:szCs w:val="16"/>
              </w:rPr>
              <w:t>132,51546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Финансирование закладывалось на семью из 4 человек, социальную выплату получила семья составом 3 чел.</w:t>
            </w:r>
          </w:p>
        </w:tc>
      </w:tr>
      <w:tr w:rsidR="00063019">
        <w:trPr>
          <w:trHeight w:hRule="exact" w:val="42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внебюджетные</w:t>
            </w:r>
          </w:p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1"/>
              </w:rPr>
              <w:t>2084,2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  <w:r w:rsidRPr="00063019">
              <w:rPr>
                <w:sz w:val="16"/>
                <w:szCs w:val="16"/>
              </w:rPr>
              <w:t>738,2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25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6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Наименование мероприятия, всего, 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2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2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2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местные бюджеты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4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внебюджетные</w:t>
            </w:r>
          </w:p>
          <w:p w:rsidR="00063019" w:rsidRDefault="00063019" w:rsidP="00063019">
            <w:pPr>
              <w:pStyle w:val="20"/>
              <w:framePr w:w="15288" w:h="4901" w:wrap="none" w:vAnchor="page" w:hAnchor="page" w:x="405" w:y="1166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  <w:tr w:rsidR="00063019">
        <w:trPr>
          <w:trHeight w:hRule="exact" w:val="2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019" w:rsidRDefault="00063019" w:rsidP="00063019">
            <w:pPr>
              <w:framePr w:w="15288" w:h="4901" w:wrap="none" w:vAnchor="page" w:hAnchor="page" w:x="405" w:y="1166"/>
              <w:rPr>
                <w:sz w:val="10"/>
                <w:szCs w:val="10"/>
              </w:rPr>
            </w:pPr>
          </w:p>
        </w:tc>
      </w:tr>
    </w:tbl>
    <w:p w:rsidR="00A816CD" w:rsidRDefault="00551ABD">
      <w:pPr>
        <w:pStyle w:val="20"/>
        <w:framePr w:w="15288" w:h="1718" w:hRule="exact" w:wrap="none" w:vAnchor="page" w:hAnchor="page" w:x="405" w:y="6725"/>
        <w:shd w:val="clear" w:color="auto" w:fill="auto"/>
        <w:spacing w:after="0" w:line="180" w:lineRule="exact"/>
        <w:ind w:left="760" w:firstLine="540"/>
        <w:jc w:val="left"/>
      </w:pPr>
      <w:r>
        <w:t>&lt;*&gt; - Расходы, увеличивающие стоимость основных средств.</w:t>
      </w:r>
    </w:p>
    <w:p w:rsidR="00A816CD" w:rsidRDefault="00551ABD">
      <w:pPr>
        <w:pStyle w:val="20"/>
        <w:framePr w:w="15288" w:h="1718" w:hRule="exact" w:wrap="none" w:vAnchor="page" w:hAnchor="page" w:x="405" w:y="6725"/>
        <w:shd w:val="clear" w:color="auto" w:fill="auto"/>
        <w:spacing w:after="0" w:line="180" w:lineRule="exact"/>
        <w:ind w:left="760" w:firstLine="540"/>
        <w:jc w:val="left"/>
      </w:pPr>
      <w: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A816CD" w:rsidRDefault="00551ABD">
      <w:pPr>
        <w:pStyle w:val="20"/>
        <w:framePr w:w="15288" w:h="1718" w:hRule="exact" w:wrap="none" w:vAnchor="page" w:hAnchor="page" w:x="405" w:y="6725"/>
        <w:shd w:val="clear" w:color="auto" w:fill="auto"/>
        <w:spacing w:after="0" w:line="180" w:lineRule="exact"/>
        <w:ind w:left="760" w:firstLine="540"/>
        <w:jc w:val="left"/>
      </w:pPr>
      <w:r>
        <w:t>&lt;***&gt; - Текущие расходы.</w:t>
      </w:r>
    </w:p>
    <w:p w:rsidR="00A816CD" w:rsidRDefault="00551ABD">
      <w:pPr>
        <w:pStyle w:val="20"/>
        <w:framePr w:w="15288" w:h="1718" w:hRule="exact" w:wrap="none" w:vAnchor="page" w:hAnchor="page" w:x="405" w:y="6725"/>
        <w:shd w:val="clear" w:color="auto" w:fill="auto"/>
        <w:spacing w:after="0" w:line="211" w:lineRule="exact"/>
        <w:ind w:left="760" w:right="420" w:firstLine="540"/>
        <w:jc w:val="both"/>
      </w:pPr>
      <w:proofErr w:type="gramStart"/>
      <w:r>
        <w:t>&lt;****&gt; .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>
        <w:t xml:space="preserve"> Допускается приведение показателей, не установленных утвержденной МП.</w:t>
      </w:r>
    </w:p>
    <w:p w:rsidR="00A816CD" w:rsidRDefault="00551ABD">
      <w:pPr>
        <w:pStyle w:val="20"/>
        <w:framePr w:w="15288" w:h="1718" w:hRule="exact" w:wrap="none" w:vAnchor="page" w:hAnchor="page" w:x="405" w:y="6725"/>
        <w:shd w:val="clear" w:color="auto" w:fill="auto"/>
        <w:spacing w:after="0" w:line="235" w:lineRule="exact"/>
        <w:ind w:left="760" w:right="420" w:firstLine="540"/>
        <w:jc w:val="both"/>
      </w:pPr>
      <w:r>
        <w:t xml:space="preserve">&lt;-*****&gt; . </w:t>
      </w:r>
      <w:r w:rsidR="00AE61F1">
        <w:t>г</w:t>
      </w:r>
      <w:r>
        <w:t>р</w:t>
      </w:r>
      <w:r>
        <w:rPr>
          <w:vertAlign w:val="subscript"/>
        </w:rPr>
        <w:t>а</w:t>
      </w:r>
      <w:r>
        <w:t>ф</w:t>
      </w:r>
      <w:r>
        <w:rPr>
          <w:vertAlign w:val="subscript"/>
        </w:rPr>
        <w:t>а</w:t>
      </w:r>
      <w:r>
        <w:t xml:space="preserve"> "Примечание" обязательно заполняется по мероприятиям, объем </w:t>
      </w:r>
      <w:proofErr w:type="gramStart"/>
      <w:r>
        <w:t>финансирования</w:t>
      </w:r>
      <w:proofErr w:type="gramEnd"/>
      <w: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A816CD" w:rsidRPr="00AE61F1" w:rsidRDefault="00A816CD">
      <w:pPr>
        <w:pStyle w:val="a5"/>
        <w:framePr w:wrap="none" w:vAnchor="page" w:hAnchor="page" w:x="1206" w:y="8662"/>
        <w:shd w:val="clear" w:color="auto" w:fill="auto"/>
        <w:spacing w:line="620" w:lineRule="exact"/>
        <w:jc w:val="both"/>
        <w:rPr>
          <w:lang w:val="ru-RU"/>
        </w:rPr>
      </w:pPr>
    </w:p>
    <w:p w:rsidR="00A816CD" w:rsidRDefault="00A816CD">
      <w:pPr>
        <w:pStyle w:val="40"/>
        <w:framePr w:wrap="none" w:vAnchor="page" w:hAnchor="page" w:x="3088" w:y="8748"/>
        <w:shd w:val="clear" w:color="auto" w:fill="auto"/>
        <w:spacing w:line="170" w:lineRule="exact"/>
      </w:pPr>
    </w:p>
    <w:p w:rsidR="00A816CD" w:rsidRDefault="00A816CD">
      <w:pPr>
        <w:pStyle w:val="50"/>
        <w:framePr w:wrap="none" w:vAnchor="page" w:hAnchor="page" w:x="1571" w:y="8961"/>
        <w:shd w:val="clear" w:color="auto" w:fill="auto"/>
        <w:spacing w:line="180" w:lineRule="exact"/>
      </w:pPr>
    </w:p>
    <w:p w:rsidR="00A816CD" w:rsidRDefault="00A816CD">
      <w:pPr>
        <w:framePr w:wrap="none" w:vAnchor="page" w:hAnchor="page" w:x="3472" w:y="8686"/>
      </w:pPr>
    </w:p>
    <w:p w:rsidR="00A816CD" w:rsidRDefault="00A816CD">
      <w:pPr>
        <w:framePr w:wrap="none" w:vAnchor="page" w:hAnchor="page" w:x="1120" w:y="9224"/>
      </w:pPr>
    </w:p>
    <w:p w:rsidR="00A816CD" w:rsidRDefault="00AE61F1">
      <w:pPr>
        <w:framePr w:wrap="none" w:vAnchor="page" w:hAnchor="page" w:x="6582" w:y="86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2030" cy="739775"/>
            <wp:effectExtent l="0" t="0" r="7620" b="317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CD" w:rsidRDefault="00AE61F1">
      <w:pPr>
        <w:framePr w:wrap="none" w:vAnchor="page" w:hAnchor="page" w:x="9045" w:y="88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92300" cy="572770"/>
            <wp:effectExtent l="0" t="0" r="0" b="0"/>
            <wp:docPr id="2" name="Рисунок 2" descr="C:\Users\EK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CD" w:rsidRDefault="00A816CD">
      <w:pPr>
        <w:rPr>
          <w:sz w:val="2"/>
          <w:szCs w:val="2"/>
        </w:rPr>
        <w:sectPr w:rsidR="00A816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16CD" w:rsidRDefault="00551ABD">
      <w:pPr>
        <w:pStyle w:val="a7"/>
        <w:framePr w:wrap="none" w:vAnchor="page" w:hAnchor="page" w:x="10302" w:y="708"/>
        <w:shd w:val="clear" w:color="auto" w:fill="auto"/>
        <w:spacing w:line="200" w:lineRule="exact"/>
      </w:pPr>
      <w:r>
        <w:lastRenderedPageBreak/>
        <w:t>11</w:t>
      </w:r>
    </w:p>
    <w:p w:rsidR="00A816CD" w:rsidRDefault="00551ABD">
      <w:pPr>
        <w:pStyle w:val="30"/>
        <w:framePr w:w="9965" w:h="1202" w:hRule="exact" w:wrap="none" w:vAnchor="page" w:hAnchor="page" w:x="918" w:y="1156"/>
        <w:shd w:val="clear" w:color="auto" w:fill="auto"/>
        <w:spacing w:before="0" w:line="226" w:lineRule="exact"/>
        <w:ind w:left="20"/>
      </w:pPr>
      <w:r>
        <w:t>ГОДОВОЙ ОТЧЕТ</w:t>
      </w:r>
    </w:p>
    <w:p w:rsidR="00A816CD" w:rsidRDefault="00551ABD">
      <w:pPr>
        <w:pStyle w:val="30"/>
        <w:framePr w:w="9965" w:h="1202" w:hRule="exact" w:wrap="none" w:vAnchor="page" w:hAnchor="page" w:x="918" w:y="1156"/>
        <w:shd w:val="clear" w:color="auto" w:fill="auto"/>
        <w:spacing w:before="0" w:line="226" w:lineRule="exact"/>
        <w:ind w:left="20"/>
      </w:pPr>
      <w:r>
        <w:t>ИНФОРМАЦИЯ О РЕЗУЛЬТАТАХ РЕАЛИЗАЦИИ МУНЦИПАЛЬНОЙ ПРОГРАММЫ В 201</w:t>
      </w:r>
      <w:r w:rsidR="00063019">
        <w:t>7</w:t>
      </w:r>
      <w:bookmarkStart w:id="0" w:name="_GoBack"/>
      <w:bookmarkEnd w:id="0"/>
      <w:r>
        <w:t xml:space="preserve"> ГОДУ &lt;*&gt;</w:t>
      </w:r>
      <w:r>
        <w:br/>
      </w:r>
      <w:r>
        <w:rPr>
          <w:rStyle w:val="31"/>
          <w:b/>
          <w:bCs/>
        </w:rPr>
        <w:t>«Обеспечение жильём молодых семей на территории Первомайского района на 2016-2017</w:t>
      </w:r>
    </w:p>
    <w:p w:rsidR="00A816CD" w:rsidRDefault="00551ABD">
      <w:pPr>
        <w:pStyle w:val="30"/>
        <w:framePr w:w="9965" w:h="1202" w:hRule="exact" w:wrap="none" w:vAnchor="page" w:hAnchor="page" w:x="918" w:y="1156"/>
        <w:shd w:val="clear" w:color="auto" w:fill="auto"/>
        <w:spacing w:before="0" w:line="226" w:lineRule="exact"/>
        <w:ind w:left="20"/>
      </w:pPr>
      <w:r>
        <w:rPr>
          <w:rStyle w:val="31"/>
          <w:b/>
          <w:bCs/>
        </w:rPr>
        <w:t>годы»</w:t>
      </w:r>
    </w:p>
    <w:p w:rsidR="00A816CD" w:rsidRDefault="00551ABD">
      <w:pPr>
        <w:pStyle w:val="30"/>
        <w:framePr w:w="9965" w:h="1202" w:hRule="exact" w:wrap="none" w:vAnchor="page" w:hAnchor="page" w:x="918" w:y="1156"/>
        <w:shd w:val="clear" w:color="auto" w:fill="auto"/>
        <w:spacing w:before="0" w:line="226" w:lineRule="exact"/>
        <w:ind w:left="20"/>
      </w:pPr>
      <w:r>
        <w:t xml:space="preserve">наименование </w:t>
      </w:r>
      <w:proofErr w:type="spellStart"/>
      <w:r>
        <w:t>мп</w:t>
      </w:r>
      <w:proofErr w:type="spellEnd"/>
      <w:r>
        <w:t>, заказчик (координатор)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672"/>
        <w:gridCol w:w="667"/>
        <w:gridCol w:w="1474"/>
        <w:gridCol w:w="1488"/>
        <w:gridCol w:w="2294"/>
      </w:tblGrid>
      <w:tr w:rsidR="00A816CD">
        <w:trPr>
          <w:trHeight w:hRule="exact" w:val="442"/>
        </w:trPr>
        <w:tc>
          <w:tcPr>
            <w:tcW w:w="9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Наименование соответствующей стратегической цели Программы социально-экономического развития Первомайского района</w:t>
            </w:r>
          </w:p>
        </w:tc>
      </w:tr>
      <w:tr w:rsidR="00A816CD">
        <w:trPr>
          <w:trHeight w:hRule="exact" w:val="63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Показатели целей МП (наименование и единица измерения)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План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Отклонение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5pt0pt"/>
              </w:rPr>
              <w:t>(%)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Причины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отклонений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Принимаемые меры по устранению невыполнения</w:t>
            </w:r>
          </w:p>
        </w:tc>
      </w:tr>
      <w:tr w:rsidR="00A816CD">
        <w:trPr>
          <w:trHeight w:hRule="exact" w:val="42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6A64CA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06" w:lineRule="exact"/>
              <w:jc w:val="left"/>
            </w:pPr>
            <w:r w:rsidRPr="006A64CA">
              <w:rPr>
                <w:rStyle w:val="21"/>
              </w:rPr>
              <w:t>Количество молодых семей, признанных имеющими достаточные доходы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063019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063019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center"/>
            </w:pPr>
            <w:r>
              <w:t>66,7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Pr="00063019" w:rsidRDefault="00063019">
            <w:pPr>
              <w:framePr w:w="9965" w:h="4570" w:wrap="none" w:vAnchor="page" w:hAnchor="page" w:x="918" w:y="2543"/>
              <w:rPr>
                <w:rFonts w:ascii="Times New Roman" w:hAnsi="Times New Roman" w:cs="Times New Roman"/>
                <w:sz w:val="16"/>
                <w:szCs w:val="16"/>
              </w:rPr>
            </w:pPr>
            <w:r w:rsidRPr="00063019">
              <w:rPr>
                <w:rFonts w:ascii="Times New Roman" w:hAnsi="Times New Roman" w:cs="Times New Roman"/>
                <w:sz w:val="16"/>
                <w:szCs w:val="16"/>
              </w:rPr>
              <w:t>Информационное уведомление граждан о мероприятиях программы</w:t>
            </w:r>
          </w:p>
        </w:tc>
      </w:tr>
      <w:tr w:rsidR="00A816CD">
        <w:trPr>
          <w:trHeight w:hRule="exact" w:val="63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Показатели задач МП (наименование и единица измерения)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План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Отклонение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5pt0pt"/>
              </w:rPr>
              <w:t>(%)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Причины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отклонений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Принимаемые меры по устранению невыполнения</w:t>
            </w:r>
          </w:p>
        </w:tc>
      </w:tr>
      <w:tr w:rsidR="00A816CD">
        <w:trPr>
          <w:trHeight w:hRule="exact" w:val="42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11" w:lineRule="exact"/>
              <w:jc w:val="left"/>
            </w:pPr>
            <w:r>
              <w:rPr>
                <w:rStyle w:val="21"/>
              </w:rPr>
              <w:t>Количество молодых семей, улучшивших свои жилищные условия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063019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70" w:lineRule="exact"/>
              <w:jc w:val="center"/>
            </w:pPr>
            <w:r>
              <w:rPr>
                <w:rStyle w:val="2Gulim85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CD" w:rsidRDefault="00063019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center"/>
            </w:pPr>
            <w: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Pr="00063019" w:rsidRDefault="00063019">
            <w:pPr>
              <w:framePr w:w="9965" w:h="4570" w:wrap="none" w:vAnchor="page" w:hAnchor="page" w:x="918" w:y="2543"/>
              <w:rPr>
                <w:rFonts w:ascii="Times New Roman" w:hAnsi="Times New Roman" w:cs="Times New Roman"/>
                <w:sz w:val="16"/>
                <w:szCs w:val="16"/>
              </w:rPr>
            </w:pPr>
            <w:r w:rsidRPr="00063019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выделены только на одну семью</w:t>
            </w:r>
          </w:p>
        </w:tc>
      </w:tr>
      <w:tr w:rsidR="00A816CD">
        <w:trPr>
          <w:trHeight w:hRule="exact" w:val="83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Показатели результатов программных мероприятий (наименование и единица измерения)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План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Отклонение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5pt0pt"/>
              </w:rPr>
              <w:t>(%)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Причины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отклонений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Принимаемые меры по устранению невыполнения</w:t>
            </w:r>
          </w:p>
        </w:tc>
      </w:tr>
      <w:tr w:rsidR="00A816CD" w:rsidTr="006A64CA">
        <w:trPr>
          <w:trHeight w:hRule="exact" w:val="42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6A64CA" w:rsidRDefault="006A64CA">
            <w:pPr>
              <w:framePr w:w="9965" w:h="4570" w:wrap="none" w:vAnchor="page" w:hAnchor="page" w:x="918" w:y="2543"/>
              <w:rPr>
                <w:rFonts w:ascii="Times New Roman" w:hAnsi="Times New Roman" w:cs="Times New Roman"/>
                <w:sz w:val="18"/>
                <w:szCs w:val="18"/>
              </w:rPr>
            </w:pPr>
            <w:r w:rsidRPr="006A64CA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получивших консультацию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6A64CA" w:rsidRDefault="006A64CA">
            <w:pPr>
              <w:framePr w:w="9965" w:h="4570" w:wrap="none" w:vAnchor="page" w:hAnchor="page" w:x="918" w:y="2543"/>
              <w:rPr>
                <w:rFonts w:ascii="Times New Roman" w:hAnsi="Times New Roman" w:cs="Times New Roman"/>
                <w:sz w:val="18"/>
                <w:szCs w:val="18"/>
              </w:rPr>
            </w:pPr>
            <w:r w:rsidRPr="006A64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6A64CA" w:rsidRDefault="006A64CA">
            <w:pPr>
              <w:framePr w:w="9965" w:h="4570" w:wrap="none" w:vAnchor="page" w:hAnchor="page" w:x="918" w:y="2543"/>
              <w:rPr>
                <w:rFonts w:ascii="Times New Roman" w:hAnsi="Times New Roman" w:cs="Times New Roman"/>
                <w:sz w:val="18"/>
                <w:szCs w:val="18"/>
              </w:rPr>
            </w:pPr>
            <w:r w:rsidRPr="006A64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Pr="006A64CA" w:rsidRDefault="006A64CA">
            <w:pPr>
              <w:framePr w:w="9965" w:h="4570" w:wrap="none" w:vAnchor="page" w:hAnchor="page" w:x="918" w:y="2543"/>
              <w:rPr>
                <w:rFonts w:ascii="Times New Roman" w:hAnsi="Times New Roman" w:cs="Times New Roman"/>
                <w:sz w:val="18"/>
                <w:szCs w:val="18"/>
              </w:rPr>
            </w:pPr>
            <w:r w:rsidRPr="006A64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</w:tr>
      <w:tr w:rsidR="00A816CD">
        <w:trPr>
          <w:trHeight w:hRule="exact" w:val="63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11" w:lineRule="exact"/>
              <w:jc w:val="left"/>
            </w:pPr>
            <w:r>
              <w:rPr>
                <w:rStyle w:val="21"/>
              </w:rPr>
              <w:t>Показатели эффективности (наименование и единица измерения)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План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</w:rPr>
              <w:t>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Отклонение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5pt0pt"/>
              </w:rPr>
              <w:t>(%)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60" w:line="180" w:lineRule="exact"/>
              <w:jc w:val="left"/>
            </w:pPr>
            <w:r>
              <w:rPr>
                <w:rStyle w:val="21"/>
              </w:rPr>
              <w:t>Причины</w:t>
            </w:r>
          </w:p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</w:rPr>
              <w:t>отклонений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CD" w:rsidRDefault="00551ABD">
            <w:pPr>
              <w:pStyle w:val="20"/>
              <w:framePr w:w="9965" w:h="4570" w:wrap="none" w:vAnchor="page" w:hAnchor="page" w:x="918" w:y="2543"/>
              <w:shd w:val="clear" w:color="auto" w:fill="auto"/>
              <w:spacing w:after="0" w:line="206" w:lineRule="exact"/>
              <w:jc w:val="left"/>
            </w:pPr>
            <w:r>
              <w:rPr>
                <w:rStyle w:val="21"/>
              </w:rPr>
              <w:t>Принимаемые меры по устранению невыполнения</w:t>
            </w:r>
          </w:p>
        </w:tc>
      </w:tr>
      <w:tr w:rsidR="00A816CD"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CD" w:rsidRDefault="00A816CD">
            <w:pPr>
              <w:framePr w:w="9965" w:h="4570" w:wrap="none" w:vAnchor="page" w:hAnchor="page" w:x="918" w:y="2543"/>
              <w:rPr>
                <w:sz w:val="10"/>
                <w:szCs w:val="10"/>
              </w:rPr>
            </w:pPr>
          </w:p>
        </w:tc>
      </w:tr>
    </w:tbl>
    <w:p w:rsidR="00A816CD" w:rsidRDefault="00551ABD">
      <w:pPr>
        <w:pStyle w:val="20"/>
        <w:framePr w:w="5328" w:h="1721" w:hRule="exact" w:wrap="none" w:vAnchor="page" w:hAnchor="page" w:x="702" w:y="7535"/>
        <w:shd w:val="clear" w:color="auto" w:fill="auto"/>
        <w:spacing w:after="0" w:line="180" w:lineRule="exact"/>
      </w:pPr>
      <w:r>
        <w:t>&lt;*&gt; - Наименование и плановые значения показателей указывают</w:t>
      </w:r>
    </w:p>
    <w:p w:rsidR="00A816CD" w:rsidRDefault="00AE61F1">
      <w:pPr>
        <w:framePr w:wrap="none" w:vAnchor="page" w:hAnchor="page" w:x="6409" w:y="78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29030" cy="890270"/>
            <wp:effectExtent l="0" t="0" r="0" b="5080"/>
            <wp:docPr id="3" name="Рисунок 3" descr="C:\Users\EK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CD" w:rsidRDefault="00AE61F1">
      <w:pPr>
        <w:framePr w:wrap="none" w:vAnchor="page" w:hAnchor="page" w:x="8526" w:y="82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48410" cy="445135"/>
            <wp:effectExtent l="0" t="0" r="8890" b="0"/>
            <wp:docPr id="4" name="Рисунок 4" descr="C:\Users\EKO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O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CD" w:rsidRDefault="00A816CD">
      <w:pPr>
        <w:rPr>
          <w:sz w:val="2"/>
          <w:szCs w:val="2"/>
        </w:rPr>
      </w:pPr>
    </w:p>
    <w:sectPr w:rsidR="00A816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A8" w:rsidRDefault="00B50CA8">
      <w:r>
        <w:separator/>
      </w:r>
    </w:p>
  </w:endnote>
  <w:endnote w:type="continuationSeparator" w:id="0">
    <w:p w:rsidR="00B50CA8" w:rsidRDefault="00B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A8" w:rsidRDefault="00B50CA8"/>
  </w:footnote>
  <w:footnote w:type="continuationSeparator" w:id="0">
    <w:p w:rsidR="00B50CA8" w:rsidRDefault="00B50C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D"/>
    <w:rsid w:val="00063019"/>
    <w:rsid w:val="000B3AC1"/>
    <w:rsid w:val="00180E3E"/>
    <w:rsid w:val="001B7BBD"/>
    <w:rsid w:val="00551ABD"/>
    <w:rsid w:val="005A5BA8"/>
    <w:rsid w:val="006A64CA"/>
    <w:rsid w:val="00936D87"/>
    <w:rsid w:val="00A816CD"/>
    <w:rsid w:val="00AE61F1"/>
    <w:rsid w:val="00B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FranklinGothicMedium31pt">
    <w:name w:val="Другое + Franklin Gothic Medium;31 pt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85pt">
    <w:name w:val="Основной текст (2) + Gulim;8;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0" w:lineRule="exact"/>
      <w:jc w:val="center"/>
    </w:pPr>
    <w:rPr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20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6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FranklinGothicMedium31pt">
    <w:name w:val="Другое + Franklin Gothic Medium;31 pt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85pt">
    <w:name w:val="Основной текст (2) + Gulim;8;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0" w:lineRule="exact"/>
      <w:jc w:val="center"/>
    </w:pPr>
    <w:rPr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20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6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5</cp:revision>
  <dcterms:created xsi:type="dcterms:W3CDTF">2018-05-23T03:51:00Z</dcterms:created>
  <dcterms:modified xsi:type="dcterms:W3CDTF">2018-09-24T08:15:00Z</dcterms:modified>
</cp:coreProperties>
</file>