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4" w:type="dxa"/>
        <w:tblLook w:val="01E0" w:firstRow="1" w:lastRow="1" w:firstColumn="1" w:lastColumn="1" w:noHBand="0" w:noVBand="0"/>
      </w:tblPr>
      <w:tblGrid>
        <w:gridCol w:w="4518"/>
        <w:gridCol w:w="4406"/>
      </w:tblGrid>
      <w:tr w:rsidR="000E7D11" w:rsidRPr="000E7D11" w:rsidTr="00AE11F2">
        <w:trPr>
          <w:trHeight w:val="532"/>
        </w:trPr>
        <w:tc>
          <w:tcPr>
            <w:tcW w:w="4518" w:type="dxa"/>
          </w:tcPr>
          <w:p w:rsidR="00FB72D7" w:rsidRPr="000E7D11" w:rsidRDefault="00FB72D7" w:rsidP="00AE11F2">
            <w:pPr>
              <w:pStyle w:val="a3"/>
              <w:rPr>
                <w:szCs w:val="24"/>
              </w:rPr>
            </w:pPr>
            <w:r w:rsidRPr="000E7D11">
              <w:rPr>
                <w:szCs w:val="24"/>
              </w:rPr>
              <w:t>Административная комиссия Первомайского района</w:t>
            </w:r>
          </w:p>
          <w:p w:rsidR="00FB72D7" w:rsidRPr="000E7D11" w:rsidRDefault="00FB72D7" w:rsidP="00AE11F2">
            <w:pPr>
              <w:pStyle w:val="2"/>
              <w:rPr>
                <w:sz w:val="24"/>
                <w:szCs w:val="24"/>
              </w:rPr>
            </w:pPr>
            <w:r w:rsidRPr="000E7D11">
              <w:rPr>
                <w:sz w:val="20"/>
              </w:rPr>
              <w:t>636930, Томская область, Первомайский</w:t>
            </w:r>
            <w:r w:rsidRPr="000E7D11">
              <w:rPr>
                <w:sz w:val="24"/>
                <w:szCs w:val="24"/>
              </w:rPr>
              <w:t xml:space="preserve"> район, </w:t>
            </w:r>
            <w:r w:rsidRPr="000E7D11">
              <w:rPr>
                <w:sz w:val="20"/>
              </w:rPr>
              <w:t>с.</w:t>
            </w:r>
            <w:r w:rsidR="00FE14F6" w:rsidRPr="000E7D11">
              <w:rPr>
                <w:sz w:val="20"/>
              </w:rPr>
              <w:t xml:space="preserve"> </w:t>
            </w:r>
            <w:r w:rsidRPr="000E7D11">
              <w:rPr>
                <w:sz w:val="20"/>
              </w:rPr>
              <w:t>Первомайское, ул.</w:t>
            </w:r>
            <w:r w:rsidR="00FE14F6" w:rsidRPr="000E7D11">
              <w:rPr>
                <w:sz w:val="20"/>
              </w:rPr>
              <w:t xml:space="preserve"> </w:t>
            </w:r>
            <w:r w:rsidRPr="000E7D11">
              <w:rPr>
                <w:sz w:val="20"/>
              </w:rPr>
              <w:t xml:space="preserve">Ленинская, 38 </w:t>
            </w:r>
          </w:p>
        </w:tc>
        <w:tc>
          <w:tcPr>
            <w:tcW w:w="4406" w:type="dxa"/>
            <w:vMerge w:val="restart"/>
          </w:tcPr>
          <w:p w:rsidR="00FB72D7" w:rsidRPr="000E7D11" w:rsidRDefault="00FB72D7" w:rsidP="00AE11F2">
            <w:pPr>
              <w:pStyle w:val="2"/>
              <w:jc w:val="left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 xml:space="preserve">    </w:t>
            </w:r>
          </w:p>
        </w:tc>
      </w:tr>
      <w:tr w:rsidR="00FB72D7" w:rsidRPr="000E7D11" w:rsidTr="00AE11F2">
        <w:trPr>
          <w:trHeight w:val="43"/>
        </w:trPr>
        <w:tc>
          <w:tcPr>
            <w:tcW w:w="4518" w:type="dxa"/>
          </w:tcPr>
          <w:p w:rsidR="00FB72D7" w:rsidRPr="000E7D11" w:rsidRDefault="00FB72D7" w:rsidP="00AE11F2">
            <w:pPr>
              <w:pStyle w:val="a3"/>
              <w:tabs>
                <w:tab w:val="center" w:pos="2314"/>
              </w:tabs>
              <w:jc w:val="left"/>
              <w:rPr>
                <w:szCs w:val="24"/>
              </w:rPr>
            </w:pPr>
          </w:p>
        </w:tc>
        <w:tc>
          <w:tcPr>
            <w:tcW w:w="4406" w:type="dxa"/>
            <w:vMerge/>
          </w:tcPr>
          <w:p w:rsidR="00FB72D7" w:rsidRPr="000E7D11" w:rsidRDefault="00FB72D7" w:rsidP="00AE11F2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86293" w:rsidRPr="000E7D11" w:rsidRDefault="00686293" w:rsidP="00FB72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2D7" w:rsidRPr="000E7D11" w:rsidRDefault="00FB72D7" w:rsidP="00FB72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11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административной комиссии </w:t>
      </w:r>
    </w:p>
    <w:p w:rsidR="00FB72D7" w:rsidRPr="000E7D11" w:rsidRDefault="00686293" w:rsidP="006862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11">
        <w:rPr>
          <w:rFonts w:ascii="Times New Roman" w:hAnsi="Times New Roman" w:cs="Times New Roman"/>
          <w:b/>
          <w:sz w:val="24"/>
          <w:szCs w:val="24"/>
        </w:rPr>
        <w:t xml:space="preserve">Первомайского района </w:t>
      </w:r>
      <w:r w:rsidR="00FB72D7" w:rsidRPr="000E7D11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C1492B" w:rsidRPr="000E7D11">
        <w:rPr>
          <w:rFonts w:ascii="Times New Roman" w:hAnsi="Times New Roman" w:cs="Times New Roman"/>
          <w:b/>
          <w:sz w:val="24"/>
          <w:szCs w:val="24"/>
        </w:rPr>
        <w:t>31.12.2018 года</w:t>
      </w:r>
      <w:r w:rsidR="00FB72D7" w:rsidRPr="000E7D11">
        <w:rPr>
          <w:rFonts w:ascii="Times New Roman" w:hAnsi="Times New Roman" w:cs="Times New Roman"/>
          <w:b/>
          <w:sz w:val="24"/>
          <w:szCs w:val="24"/>
        </w:rPr>
        <w:t>.</w:t>
      </w:r>
    </w:p>
    <w:p w:rsidR="00686293" w:rsidRPr="000E7D11" w:rsidRDefault="00686293" w:rsidP="006862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D27" w:rsidRPr="000E7D11" w:rsidRDefault="00FB72D7" w:rsidP="00B9154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E2038" w:rsidRPr="000E7D11">
        <w:rPr>
          <w:rFonts w:ascii="Times New Roman" w:hAnsi="Times New Roman" w:cs="Times New Roman"/>
          <w:sz w:val="24"/>
          <w:szCs w:val="24"/>
        </w:rPr>
        <w:t>01.</w:t>
      </w:r>
      <w:r w:rsidR="00C1492B" w:rsidRPr="000E7D11">
        <w:rPr>
          <w:rFonts w:ascii="Times New Roman" w:hAnsi="Times New Roman" w:cs="Times New Roman"/>
          <w:sz w:val="24"/>
          <w:szCs w:val="24"/>
        </w:rPr>
        <w:t>10</w:t>
      </w:r>
      <w:r w:rsidRPr="000E7D11">
        <w:rPr>
          <w:rFonts w:ascii="Times New Roman" w:hAnsi="Times New Roman" w:cs="Times New Roman"/>
          <w:sz w:val="24"/>
          <w:szCs w:val="24"/>
        </w:rPr>
        <w:t>.</w:t>
      </w:r>
      <w:r w:rsidR="00325A32" w:rsidRPr="000E7D11">
        <w:rPr>
          <w:rFonts w:ascii="Times New Roman" w:hAnsi="Times New Roman" w:cs="Times New Roman"/>
          <w:sz w:val="24"/>
          <w:szCs w:val="24"/>
        </w:rPr>
        <w:t>20</w:t>
      </w:r>
      <w:r w:rsidR="00917752" w:rsidRPr="000E7D11">
        <w:rPr>
          <w:rFonts w:ascii="Times New Roman" w:hAnsi="Times New Roman" w:cs="Times New Roman"/>
          <w:sz w:val="24"/>
          <w:szCs w:val="24"/>
        </w:rPr>
        <w:t>18</w:t>
      </w:r>
      <w:r w:rsidRPr="000E7D11">
        <w:rPr>
          <w:rFonts w:ascii="Times New Roman" w:hAnsi="Times New Roman" w:cs="Times New Roman"/>
          <w:sz w:val="24"/>
          <w:szCs w:val="24"/>
        </w:rPr>
        <w:t xml:space="preserve">г. по </w:t>
      </w:r>
      <w:r w:rsidR="00C1492B" w:rsidRPr="000E7D11">
        <w:rPr>
          <w:rFonts w:ascii="Times New Roman" w:hAnsi="Times New Roman" w:cs="Times New Roman"/>
          <w:sz w:val="24"/>
          <w:szCs w:val="24"/>
        </w:rPr>
        <w:t>31.12</w:t>
      </w:r>
      <w:r w:rsidR="00917752" w:rsidRPr="000E7D11">
        <w:rPr>
          <w:rFonts w:ascii="Times New Roman" w:hAnsi="Times New Roman" w:cs="Times New Roman"/>
          <w:sz w:val="24"/>
          <w:szCs w:val="24"/>
        </w:rPr>
        <w:t>.2018</w:t>
      </w:r>
      <w:r w:rsidRPr="000E7D11">
        <w:rPr>
          <w:rFonts w:ascii="Times New Roman" w:hAnsi="Times New Roman" w:cs="Times New Roman"/>
          <w:sz w:val="24"/>
          <w:szCs w:val="24"/>
        </w:rPr>
        <w:t>г. в административную комиссию поступил</w:t>
      </w:r>
      <w:r w:rsidR="002266E7" w:rsidRPr="000E7D11">
        <w:rPr>
          <w:rFonts w:ascii="Times New Roman" w:hAnsi="Times New Roman" w:cs="Times New Roman"/>
          <w:sz w:val="24"/>
          <w:szCs w:val="24"/>
        </w:rPr>
        <w:t>о</w:t>
      </w:r>
      <w:r w:rsidRPr="000E7D11">
        <w:rPr>
          <w:rFonts w:ascii="Times New Roman" w:hAnsi="Times New Roman" w:cs="Times New Roman"/>
          <w:sz w:val="24"/>
          <w:szCs w:val="24"/>
        </w:rPr>
        <w:t xml:space="preserve"> </w:t>
      </w:r>
      <w:r w:rsidR="00604A95" w:rsidRPr="000E7D1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0E7D11">
        <w:rPr>
          <w:rFonts w:ascii="Times New Roman" w:hAnsi="Times New Roman" w:cs="Times New Roman"/>
          <w:sz w:val="24"/>
          <w:szCs w:val="24"/>
        </w:rPr>
        <w:t>протокол</w:t>
      </w:r>
      <w:r w:rsidR="002266E7" w:rsidRPr="000E7D11">
        <w:rPr>
          <w:rFonts w:ascii="Times New Roman" w:hAnsi="Times New Roman" w:cs="Times New Roman"/>
          <w:sz w:val="24"/>
          <w:szCs w:val="24"/>
        </w:rPr>
        <w:t>ов</w:t>
      </w:r>
      <w:r w:rsidRPr="000E7D11">
        <w:rPr>
          <w:rFonts w:ascii="Times New Roman" w:hAnsi="Times New Roman" w:cs="Times New Roman"/>
          <w:sz w:val="24"/>
          <w:szCs w:val="24"/>
        </w:rPr>
        <w:t xml:space="preserve"> об а</w:t>
      </w:r>
      <w:r w:rsidR="00234EA2" w:rsidRPr="000E7D11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правонарушениях, 1 дело об административном правонарушении поступило в предыдущем отчетном периоде. </w:t>
      </w:r>
    </w:p>
    <w:p w:rsidR="00FB72D7" w:rsidRPr="000E7D11" w:rsidRDefault="00DE1D27" w:rsidP="0018192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>Рассмотрен</w:t>
      </w:r>
      <w:r w:rsidR="004E2038" w:rsidRPr="000E7D11">
        <w:rPr>
          <w:rFonts w:ascii="Times New Roman" w:hAnsi="Times New Roman" w:cs="Times New Roman"/>
          <w:sz w:val="24"/>
          <w:szCs w:val="24"/>
        </w:rPr>
        <w:t xml:space="preserve">ы </w:t>
      </w:r>
      <w:r w:rsidR="00604A95" w:rsidRPr="000E7D11">
        <w:rPr>
          <w:rFonts w:ascii="Times New Roman" w:hAnsi="Times New Roman" w:cs="Times New Roman"/>
          <w:sz w:val="24"/>
          <w:szCs w:val="24"/>
        </w:rPr>
        <w:t>1</w:t>
      </w:r>
      <w:r w:rsidR="00234EA2" w:rsidRPr="000E7D11">
        <w:rPr>
          <w:rFonts w:ascii="Times New Roman" w:hAnsi="Times New Roman" w:cs="Times New Roman"/>
          <w:sz w:val="24"/>
          <w:szCs w:val="24"/>
        </w:rPr>
        <w:t>7</w:t>
      </w:r>
      <w:r w:rsidR="00ED2B90" w:rsidRPr="000E7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D11">
        <w:rPr>
          <w:rFonts w:ascii="Times New Roman" w:hAnsi="Times New Roman" w:cs="Times New Roman"/>
          <w:sz w:val="24"/>
          <w:szCs w:val="24"/>
        </w:rPr>
        <w:t>материал</w:t>
      </w:r>
      <w:r w:rsidR="0025453B" w:rsidRPr="000E7D11">
        <w:rPr>
          <w:rFonts w:ascii="Times New Roman" w:hAnsi="Times New Roman" w:cs="Times New Roman"/>
          <w:sz w:val="24"/>
          <w:szCs w:val="24"/>
        </w:rPr>
        <w:t>ов</w:t>
      </w:r>
      <w:r w:rsidR="00234EA2" w:rsidRPr="000E7D11">
        <w:rPr>
          <w:rFonts w:ascii="Times New Roman" w:hAnsi="Times New Roman" w:cs="Times New Roman"/>
          <w:sz w:val="24"/>
          <w:szCs w:val="24"/>
        </w:rPr>
        <w:t xml:space="preserve"> дел об административных правонарушениях. </w:t>
      </w:r>
    </w:p>
    <w:p w:rsidR="00964D22" w:rsidRPr="000E7D11" w:rsidRDefault="00964D22" w:rsidP="0018192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было привлечено </w:t>
      </w:r>
      <w:r w:rsidR="00604A95" w:rsidRPr="000E7D11">
        <w:rPr>
          <w:rFonts w:ascii="Times New Roman" w:hAnsi="Times New Roman" w:cs="Times New Roman"/>
          <w:b/>
          <w:sz w:val="24"/>
          <w:szCs w:val="24"/>
        </w:rPr>
        <w:t>1</w:t>
      </w:r>
      <w:r w:rsidR="000E7D11">
        <w:rPr>
          <w:rFonts w:ascii="Times New Roman" w:hAnsi="Times New Roman" w:cs="Times New Roman"/>
          <w:b/>
          <w:sz w:val="24"/>
          <w:szCs w:val="24"/>
        </w:rPr>
        <w:t>7</w:t>
      </w:r>
      <w:r w:rsidRPr="000E7D11">
        <w:rPr>
          <w:rFonts w:ascii="Times New Roman" w:hAnsi="Times New Roman" w:cs="Times New Roman"/>
          <w:b/>
          <w:sz w:val="24"/>
          <w:szCs w:val="24"/>
        </w:rPr>
        <w:t xml:space="preserve"> лиц, совершивших административные правонарушения</w:t>
      </w:r>
      <w:r w:rsidRPr="000E7D11">
        <w:rPr>
          <w:rFonts w:ascii="Times New Roman" w:hAnsi="Times New Roman" w:cs="Times New Roman"/>
          <w:sz w:val="24"/>
          <w:szCs w:val="24"/>
        </w:rPr>
        <w:t xml:space="preserve">, все из них привлечены к административной ответственности как физические лица. В отношении </w:t>
      </w:r>
      <w:r w:rsidR="00604A95" w:rsidRPr="000E7D11">
        <w:rPr>
          <w:rFonts w:ascii="Times New Roman" w:hAnsi="Times New Roman" w:cs="Times New Roman"/>
          <w:sz w:val="24"/>
          <w:szCs w:val="24"/>
        </w:rPr>
        <w:t>четверых</w:t>
      </w:r>
      <w:r w:rsidRPr="000E7D11">
        <w:rPr>
          <w:rFonts w:ascii="Times New Roman" w:hAnsi="Times New Roman" w:cs="Times New Roman"/>
          <w:sz w:val="24"/>
          <w:szCs w:val="24"/>
        </w:rPr>
        <w:t xml:space="preserve"> граждан были рассмотрены по два дела об административных правонарушениях. </w:t>
      </w:r>
    </w:p>
    <w:p w:rsidR="006A5E70" w:rsidRPr="000E7D11" w:rsidRDefault="00964D22" w:rsidP="006A5E7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604A95" w:rsidRPr="000E7D11">
        <w:rPr>
          <w:rFonts w:ascii="Times New Roman" w:hAnsi="Times New Roman" w:cs="Times New Roman"/>
          <w:sz w:val="24"/>
          <w:szCs w:val="24"/>
        </w:rPr>
        <w:t>1</w:t>
      </w:r>
      <w:r w:rsidR="00234EA2" w:rsidRPr="000E7D11">
        <w:rPr>
          <w:rFonts w:ascii="Times New Roman" w:hAnsi="Times New Roman" w:cs="Times New Roman"/>
          <w:sz w:val="24"/>
          <w:szCs w:val="24"/>
        </w:rPr>
        <w:t>7</w:t>
      </w:r>
      <w:r w:rsidRPr="000E7D11">
        <w:rPr>
          <w:rFonts w:ascii="Times New Roman" w:hAnsi="Times New Roman" w:cs="Times New Roman"/>
          <w:sz w:val="24"/>
          <w:szCs w:val="24"/>
        </w:rPr>
        <w:t xml:space="preserve"> дел об административных правонарушениях административное наказание в виде административного штрафа было назначено по </w:t>
      </w:r>
      <w:r w:rsidR="00604A95" w:rsidRPr="000E7D11">
        <w:rPr>
          <w:rFonts w:ascii="Times New Roman" w:hAnsi="Times New Roman" w:cs="Times New Roman"/>
          <w:sz w:val="24"/>
          <w:szCs w:val="24"/>
        </w:rPr>
        <w:t>4 делам</w:t>
      </w:r>
      <w:r w:rsidRPr="000E7D11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604A95" w:rsidRPr="000E7D11">
        <w:rPr>
          <w:rFonts w:ascii="Times New Roman" w:hAnsi="Times New Roman" w:cs="Times New Roman"/>
          <w:sz w:val="24"/>
          <w:szCs w:val="24"/>
        </w:rPr>
        <w:t>6 500</w:t>
      </w:r>
      <w:r w:rsidRPr="000E7D11">
        <w:rPr>
          <w:rFonts w:ascii="Times New Roman" w:hAnsi="Times New Roman" w:cs="Times New Roman"/>
          <w:sz w:val="24"/>
          <w:szCs w:val="24"/>
        </w:rPr>
        <w:t xml:space="preserve"> (</w:t>
      </w:r>
      <w:r w:rsidR="00604A95" w:rsidRPr="000E7D11">
        <w:rPr>
          <w:rFonts w:ascii="Times New Roman" w:hAnsi="Times New Roman" w:cs="Times New Roman"/>
          <w:sz w:val="24"/>
          <w:szCs w:val="24"/>
        </w:rPr>
        <w:t>Шесть тысяч пятьсот</w:t>
      </w:r>
      <w:r w:rsidRPr="000E7D11">
        <w:rPr>
          <w:rFonts w:ascii="Times New Roman" w:hAnsi="Times New Roman" w:cs="Times New Roman"/>
          <w:sz w:val="24"/>
          <w:szCs w:val="24"/>
        </w:rPr>
        <w:t xml:space="preserve">) рублей 00 копеек. По </w:t>
      </w:r>
      <w:r w:rsidR="00604A95" w:rsidRPr="000E7D11">
        <w:rPr>
          <w:rFonts w:ascii="Times New Roman" w:hAnsi="Times New Roman" w:cs="Times New Roman"/>
          <w:sz w:val="24"/>
          <w:szCs w:val="24"/>
        </w:rPr>
        <w:t>3</w:t>
      </w:r>
      <w:r w:rsidRPr="000E7D11">
        <w:rPr>
          <w:rFonts w:ascii="Times New Roman" w:hAnsi="Times New Roman" w:cs="Times New Roman"/>
          <w:sz w:val="24"/>
          <w:szCs w:val="24"/>
        </w:rPr>
        <w:t xml:space="preserve"> административным делам решением комиссии в отношении лиц, совершивших административные правонарушения, было применено административное наказание в виде предупреждения. </w:t>
      </w:r>
      <w:r w:rsidR="006A5E70" w:rsidRPr="000E7D11">
        <w:rPr>
          <w:rFonts w:ascii="Times New Roman" w:hAnsi="Times New Roman" w:cs="Times New Roman"/>
          <w:sz w:val="24"/>
          <w:szCs w:val="24"/>
        </w:rPr>
        <w:t>Постановлени</w:t>
      </w:r>
      <w:r w:rsidR="00604A95" w:rsidRPr="000E7D11">
        <w:rPr>
          <w:rFonts w:ascii="Times New Roman" w:hAnsi="Times New Roman" w:cs="Times New Roman"/>
          <w:sz w:val="24"/>
          <w:szCs w:val="24"/>
        </w:rPr>
        <w:t>я</w:t>
      </w:r>
      <w:r w:rsidR="006A5E70" w:rsidRPr="000E7D11">
        <w:rPr>
          <w:rFonts w:ascii="Times New Roman" w:hAnsi="Times New Roman" w:cs="Times New Roman"/>
          <w:sz w:val="24"/>
          <w:szCs w:val="24"/>
        </w:rPr>
        <w:t xml:space="preserve"> о прекращении производства по делам об административных правонарушениях за период </w:t>
      </w:r>
      <w:r w:rsidR="00604A95" w:rsidRPr="000E7D11">
        <w:rPr>
          <w:rFonts w:ascii="Times New Roman" w:hAnsi="Times New Roman" w:cs="Times New Roman"/>
          <w:sz w:val="24"/>
          <w:szCs w:val="24"/>
        </w:rPr>
        <w:t>4</w:t>
      </w:r>
      <w:r w:rsidR="00234EA2" w:rsidRPr="000E7D11">
        <w:rPr>
          <w:rFonts w:ascii="Times New Roman" w:hAnsi="Times New Roman" w:cs="Times New Roman"/>
          <w:sz w:val="24"/>
          <w:szCs w:val="24"/>
        </w:rPr>
        <w:t xml:space="preserve"> </w:t>
      </w:r>
      <w:r w:rsidR="006A5E70" w:rsidRPr="000E7D11">
        <w:rPr>
          <w:rFonts w:ascii="Times New Roman" w:hAnsi="Times New Roman" w:cs="Times New Roman"/>
          <w:sz w:val="24"/>
          <w:szCs w:val="24"/>
        </w:rPr>
        <w:t xml:space="preserve">квартал 2018 года </w:t>
      </w:r>
      <w:r w:rsidR="00604A95" w:rsidRPr="000E7D11">
        <w:rPr>
          <w:rFonts w:ascii="Times New Roman" w:hAnsi="Times New Roman" w:cs="Times New Roman"/>
          <w:sz w:val="24"/>
          <w:szCs w:val="24"/>
        </w:rPr>
        <w:t xml:space="preserve">были вынесены по </w:t>
      </w:r>
      <w:r w:rsidR="00234EA2" w:rsidRPr="000E7D11">
        <w:rPr>
          <w:rFonts w:ascii="Times New Roman" w:hAnsi="Times New Roman" w:cs="Times New Roman"/>
          <w:sz w:val="24"/>
          <w:szCs w:val="24"/>
        </w:rPr>
        <w:t>1</w:t>
      </w:r>
      <w:r w:rsidR="00B6065D">
        <w:rPr>
          <w:rFonts w:ascii="Times New Roman" w:hAnsi="Times New Roman" w:cs="Times New Roman"/>
          <w:sz w:val="24"/>
          <w:szCs w:val="24"/>
        </w:rPr>
        <w:t>0</w:t>
      </w:r>
      <w:r w:rsidR="00604A95" w:rsidRPr="000E7D11">
        <w:rPr>
          <w:rFonts w:ascii="Times New Roman" w:hAnsi="Times New Roman" w:cs="Times New Roman"/>
          <w:sz w:val="24"/>
          <w:szCs w:val="24"/>
        </w:rPr>
        <w:t xml:space="preserve"> делам об административных правонарушениях, из них 2 постановления – в связи с отсутствием события административного </w:t>
      </w:r>
      <w:r w:rsidR="00BF431F" w:rsidRPr="000E7D11">
        <w:rPr>
          <w:rFonts w:ascii="Times New Roman" w:hAnsi="Times New Roman" w:cs="Times New Roman"/>
          <w:sz w:val="24"/>
          <w:szCs w:val="24"/>
        </w:rPr>
        <w:t>правонарушения</w:t>
      </w:r>
      <w:r w:rsidR="00604A95" w:rsidRPr="000E7D11">
        <w:rPr>
          <w:rFonts w:ascii="Times New Roman" w:hAnsi="Times New Roman" w:cs="Times New Roman"/>
          <w:sz w:val="24"/>
          <w:szCs w:val="24"/>
        </w:rPr>
        <w:t>,</w:t>
      </w:r>
      <w:r w:rsidR="00BF431F" w:rsidRPr="000E7D11">
        <w:rPr>
          <w:rFonts w:ascii="Times New Roman" w:hAnsi="Times New Roman" w:cs="Times New Roman"/>
          <w:sz w:val="24"/>
          <w:szCs w:val="24"/>
        </w:rPr>
        <w:t xml:space="preserve"> </w:t>
      </w:r>
      <w:r w:rsidR="00AF75A6">
        <w:rPr>
          <w:rFonts w:ascii="Times New Roman" w:hAnsi="Times New Roman" w:cs="Times New Roman"/>
          <w:sz w:val="24"/>
          <w:szCs w:val="24"/>
        </w:rPr>
        <w:t>6</w:t>
      </w:r>
      <w:r w:rsidR="00BF431F" w:rsidRPr="000E7D11">
        <w:rPr>
          <w:rFonts w:ascii="Times New Roman" w:hAnsi="Times New Roman" w:cs="Times New Roman"/>
          <w:sz w:val="24"/>
          <w:szCs w:val="24"/>
        </w:rPr>
        <w:t xml:space="preserve"> постановления – в связи с истечением срока давности привлечения лица к административной ответственности, 3 постановления – в связи с отсутствием состава административного правонарушения. </w:t>
      </w:r>
    </w:p>
    <w:p w:rsidR="00FB72D7" w:rsidRPr="000E7D11" w:rsidRDefault="006A5E70" w:rsidP="006A5E7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 xml:space="preserve">За отчетный период административной комиссией Администрации Первомайского района были рассмотрены материалы дел об административных правонарушениях по следующим статьям </w:t>
      </w:r>
      <w:r w:rsidR="00FB72D7" w:rsidRPr="000E7D11">
        <w:rPr>
          <w:rFonts w:ascii="Times New Roman" w:hAnsi="Times New Roman" w:cs="Times New Roman"/>
          <w:sz w:val="24"/>
          <w:szCs w:val="24"/>
        </w:rPr>
        <w:t>К</w:t>
      </w:r>
      <w:r w:rsidR="00181925" w:rsidRPr="000E7D11">
        <w:rPr>
          <w:rFonts w:ascii="Times New Roman" w:hAnsi="Times New Roman" w:cs="Times New Roman"/>
          <w:sz w:val="24"/>
          <w:szCs w:val="24"/>
        </w:rPr>
        <w:t>одекса Томской области об административных правонарушениях</w:t>
      </w:r>
      <w:r w:rsidR="00FB72D7" w:rsidRPr="000E7D11">
        <w:rPr>
          <w:rFonts w:ascii="Times New Roman" w:hAnsi="Times New Roman" w:cs="Times New Roman"/>
          <w:sz w:val="24"/>
          <w:szCs w:val="24"/>
        </w:rPr>
        <w:t>:</w:t>
      </w:r>
    </w:p>
    <w:p w:rsidR="00BF431F" w:rsidRPr="000E7D11" w:rsidRDefault="00BF431F" w:rsidP="00BF431F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E7D11">
        <w:rPr>
          <w:b/>
          <w:bCs/>
          <w:sz w:val="24"/>
          <w:szCs w:val="24"/>
        </w:rPr>
        <w:t>Часть 1 статьи 3.19 «Нарушение тишины и покоя граждан» - «</w:t>
      </w:r>
      <w:r w:rsidRPr="000E7D11">
        <w:rPr>
          <w:bCs/>
          <w:sz w:val="24"/>
          <w:szCs w:val="24"/>
        </w:rPr>
        <w:t xml:space="preserve">совершение действий, нарушающих тишину и покой граждан с 23 часов до 7 часов следующего дня». Было рассмотрено 7 дел об административных правонарушениях, по итогам рассмотрения 6 дел были вынесены постановления о прекращении производства по делу об административном правонарушении, по 1 делу об административном правонарушении лицу было назначено административное наказание в виде предупреждения. </w:t>
      </w:r>
    </w:p>
    <w:p w:rsidR="00BF431F" w:rsidRPr="000E7D11" w:rsidRDefault="00BF431F" w:rsidP="00BF431F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E7D11">
        <w:rPr>
          <w:b/>
          <w:bCs/>
          <w:sz w:val="24"/>
          <w:szCs w:val="24"/>
        </w:rPr>
        <w:t>Часть 2 статьи 3.19 «Нарушение тишины и покоя граждан» -</w:t>
      </w:r>
      <w:r w:rsidRPr="000E7D11">
        <w:rPr>
          <w:bCs/>
          <w:sz w:val="24"/>
          <w:szCs w:val="24"/>
        </w:rPr>
        <w:t xml:space="preserve"> «Совершение действий, нарушающих тишину и покой граждан в многоквартирных домах с 7 часов до 23 часов». Было рассмотрено </w:t>
      </w:r>
      <w:r w:rsidR="00AF75A6">
        <w:rPr>
          <w:bCs/>
          <w:sz w:val="24"/>
          <w:szCs w:val="24"/>
        </w:rPr>
        <w:t>2</w:t>
      </w:r>
      <w:r w:rsidRPr="000E7D11">
        <w:rPr>
          <w:bCs/>
          <w:sz w:val="24"/>
          <w:szCs w:val="24"/>
        </w:rPr>
        <w:t xml:space="preserve"> дело об административном правонарушении, по итогам рассмотрения </w:t>
      </w:r>
      <w:r w:rsidR="00AF75A6">
        <w:rPr>
          <w:bCs/>
          <w:sz w:val="24"/>
          <w:szCs w:val="24"/>
        </w:rPr>
        <w:t xml:space="preserve">1 </w:t>
      </w:r>
      <w:r w:rsidRPr="000E7D11">
        <w:rPr>
          <w:bCs/>
          <w:sz w:val="24"/>
          <w:szCs w:val="24"/>
        </w:rPr>
        <w:t xml:space="preserve">дела было вынесено постановление о прекращении производства по делу об административном </w:t>
      </w:r>
      <w:r w:rsidR="007D4DF8" w:rsidRPr="000E7D11">
        <w:rPr>
          <w:bCs/>
          <w:sz w:val="24"/>
          <w:szCs w:val="24"/>
        </w:rPr>
        <w:t>правонарушении</w:t>
      </w:r>
      <w:r w:rsidR="00AF75A6">
        <w:rPr>
          <w:bCs/>
          <w:sz w:val="24"/>
          <w:szCs w:val="24"/>
        </w:rPr>
        <w:t>, по результатам рассмотрения другого – лицу, совершившему административное правонарушение, было назначено административное наказание в виде предупреждения</w:t>
      </w:r>
      <w:r w:rsidR="007D4DF8" w:rsidRPr="000E7D11">
        <w:rPr>
          <w:bCs/>
          <w:sz w:val="24"/>
          <w:szCs w:val="24"/>
        </w:rPr>
        <w:t>.</w:t>
      </w:r>
    </w:p>
    <w:p w:rsidR="007D4DF8" w:rsidRPr="000E7D11" w:rsidRDefault="007D4DF8" w:rsidP="007D4DF8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E7D11">
        <w:rPr>
          <w:b/>
          <w:bCs/>
          <w:sz w:val="24"/>
          <w:szCs w:val="24"/>
        </w:rPr>
        <w:t xml:space="preserve">Часть 4 статьи 5.1. Нарушение правил содержания домашних животных </w:t>
      </w:r>
      <w:r w:rsidRPr="000E7D11">
        <w:rPr>
          <w:bCs/>
          <w:sz w:val="24"/>
          <w:szCs w:val="24"/>
        </w:rPr>
        <w:t xml:space="preserve">– «Допущение нападения домашнего животного на другое домашнее животное, повлекшего увечье или гибель последнего». Было рассмотрено 1 дело об </w:t>
      </w:r>
      <w:r w:rsidRPr="000E7D11">
        <w:rPr>
          <w:bCs/>
          <w:sz w:val="24"/>
          <w:szCs w:val="24"/>
        </w:rPr>
        <w:lastRenderedPageBreak/>
        <w:t>административных правонарушениях, по итогам которого лицу, совершившему административное правонарушение, было назначено административное наказание в виде административного штрафа в размере 2000 рублей каждому.</w:t>
      </w:r>
    </w:p>
    <w:p w:rsidR="00764ED2" w:rsidRPr="000E7D11" w:rsidRDefault="006A5E70" w:rsidP="006A5E70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E7D11">
        <w:rPr>
          <w:b/>
          <w:sz w:val="24"/>
          <w:szCs w:val="24"/>
        </w:rPr>
        <w:t>Часть 5 статьи 5.1.</w:t>
      </w:r>
      <w:r w:rsidRPr="000E7D11">
        <w:rPr>
          <w:sz w:val="24"/>
          <w:szCs w:val="24"/>
        </w:rPr>
        <w:t xml:space="preserve"> </w:t>
      </w:r>
      <w:r w:rsidRPr="000E7D11">
        <w:rPr>
          <w:b/>
          <w:bCs/>
          <w:sz w:val="24"/>
          <w:szCs w:val="24"/>
        </w:rPr>
        <w:t>Нарушение правил содержания домашних животных – «</w:t>
      </w:r>
      <w:r w:rsidRPr="000E7D11">
        <w:rPr>
          <w:sz w:val="24"/>
          <w:szCs w:val="24"/>
        </w:rPr>
        <w:t xml:space="preserve">Допущение по неосторожности нападения домашнего животного на человека с причинением человеку телесных повреждений и (или) ущерба имуществу, если это деяние не содержит признаков преступления, предусмотренного </w:t>
      </w:r>
      <w:hyperlink r:id="rId5" w:history="1">
        <w:r w:rsidRPr="000E7D11">
          <w:rPr>
            <w:rStyle w:val="a8"/>
            <w:color w:val="auto"/>
            <w:sz w:val="24"/>
            <w:szCs w:val="24"/>
          </w:rPr>
          <w:t>статьей 118</w:t>
        </w:r>
      </w:hyperlink>
      <w:r w:rsidRPr="000E7D11">
        <w:rPr>
          <w:sz w:val="24"/>
          <w:szCs w:val="24"/>
        </w:rPr>
        <w:t xml:space="preserve"> Уголовного кодекса Российской Федерации». Было рассмотрено</w:t>
      </w:r>
      <w:r w:rsidRPr="000E7D11">
        <w:rPr>
          <w:sz w:val="24"/>
          <w:szCs w:val="24"/>
          <w:u w:val="single"/>
        </w:rPr>
        <w:t xml:space="preserve"> </w:t>
      </w:r>
      <w:r w:rsidR="007D4DF8" w:rsidRPr="000E7D11">
        <w:rPr>
          <w:sz w:val="24"/>
          <w:szCs w:val="24"/>
          <w:u w:val="single"/>
        </w:rPr>
        <w:t>2</w:t>
      </w:r>
      <w:r w:rsidRPr="000E7D11">
        <w:rPr>
          <w:sz w:val="24"/>
          <w:szCs w:val="24"/>
          <w:u w:val="single"/>
        </w:rPr>
        <w:t xml:space="preserve"> дел</w:t>
      </w:r>
      <w:r w:rsidR="007D4DF8" w:rsidRPr="000E7D11">
        <w:rPr>
          <w:sz w:val="24"/>
          <w:szCs w:val="24"/>
          <w:u w:val="single"/>
        </w:rPr>
        <w:t>а</w:t>
      </w:r>
      <w:r w:rsidRPr="000E7D11">
        <w:rPr>
          <w:sz w:val="24"/>
          <w:szCs w:val="24"/>
          <w:u w:val="single"/>
        </w:rPr>
        <w:t xml:space="preserve"> </w:t>
      </w:r>
      <w:r w:rsidRPr="000E7D11">
        <w:rPr>
          <w:sz w:val="24"/>
          <w:szCs w:val="24"/>
        </w:rPr>
        <w:t xml:space="preserve">об административных правонарушениях, по итогам </w:t>
      </w:r>
      <w:r w:rsidR="00764ED2" w:rsidRPr="000E7D11">
        <w:rPr>
          <w:sz w:val="24"/>
          <w:szCs w:val="24"/>
        </w:rPr>
        <w:t>котор</w:t>
      </w:r>
      <w:r w:rsidR="007D4DF8" w:rsidRPr="000E7D11">
        <w:rPr>
          <w:sz w:val="24"/>
          <w:szCs w:val="24"/>
        </w:rPr>
        <w:t>ых лицам</w:t>
      </w:r>
      <w:r w:rsidRPr="000E7D11">
        <w:rPr>
          <w:sz w:val="24"/>
          <w:szCs w:val="24"/>
        </w:rPr>
        <w:t>, совершивш</w:t>
      </w:r>
      <w:r w:rsidR="007D4DF8" w:rsidRPr="000E7D11">
        <w:rPr>
          <w:sz w:val="24"/>
          <w:szCs w:val="24"/>
        </w:rPr>
        <w:t>им</w:t>
      </w:r>
      <w:r w:rsidRPr="000E7D11">
        <w:rPr>
          <w:sz w:val="24"/>
          <w:szCs w:val="24"/>
        </w:rPr>
        <w:t xml:space="preserve"> административн</w:t>
      </w:r>
      <w:r w:rsidR="00764ED2" w:rsidRPr="000E7D11">
        <w:rPr>
          <w:sz w:val="24"/>
          <w:szCs w:val="24"/>
        </w:rPr>
        <w:t xml:space="preserve">ое </w:t>
      </w:r>
      <w:r w:rsidRPr="000E7D11">
        <w:rPr>
          <w:sz w:val="24"/>
          <w:szCs w:val="24"/>
        </w:rPr>
        <w:t>правонарушени</w:t>
      </w:r>
      <w:r w:rsidR="00764ED2" w:rsidRPr="000E7D11">
        <w:rPr>
          <w:sz w:val="24"/>
          <w:szCs w:val="24"/>
        </w:rPr>
        <w:t>е</w:t>
      </w:r>
      <w:r w:rsidRPr="000E7D11">
        <w:rPr>
          <w:sz w:val="24"/>
          <w:szCs w:val="24"/>
        </w:rPr>
        <w:t>, был</w:t>
      </w:r>
      <w:r w:rsidR="00764ED2" w:rsidRPr="000E7D11">
        <w:rPr>
          <w:sz w:val="24"/>
          <w:szCs w:val="24"/>
        </w:rPr>
        <w:t>о</w:t>
      </w:r>
      <w:r w:rsidR="00764ED2" w:rsidRPr="000E7D11">
        <w:rPr>
          <w:sz w:val="24"/>
          <w:szCs w:val="24"/>
          <w:u w:val="single"/>
        </w:rPr>
        <w:t xml:space="preserve"> назначено административное</w:t>
      </w:r>
      <w:r w:rsidRPr="000E7D11">
        <w:rPr>
          <w:sz w:val="24"/>
          <w:szCs w:val="24"/>
          <w:u w:val="single"/>
        </w:rPr>
        <w:t xml:space="preserve"> наказани</w:t>
      </w:r>
      <w:r w:rsidR="00764ED2" w:rsidRPr="000E7D11">
        <w:rPr>
          <w:sz w:val="24"/>
          <w:szCs w:val="24"/>
          <w:u w:val="single"/>
        </w:rPr>
        <w:t>е</w:t>
      </w:r>
      <w:r w:rsidRPr="000E7D11">
        <w:rPr>
          <w:sz w:val="24"/>
          <w:szCs w:val="24"/>
          <w:u w:val="single"/>
        </w:rPr>
        <w:t xml:space="preserve"> в виде</w:t>
      </w:r>
      <w:r w:rsidR="00764ED2" w:rsidRPr="000E7D11">
        <w:rPr>
          <w:sz w:val="24"/>
          <w:szCs w:val="24"/>
          <w:u w:val="single"/>
        </w:rPr>
        <w:t xml:space="preserve"> административного штрафа в размере 2000 рублей</w:t>
      </w:r>
      <w:r w:rsidR="007D4DF8" w:rsidRPr="000E7D11">
        <w:rPr>
          <w:sz w:val="24"/>
          <w:szCs w:val="24"/>
          <w:u w:val="single"/>
        </w:rPr>
        <w:t xml:space="preserve"> каждому</w:t>
      </w:r>
      <w:r w:rsidR="00764ED2" w:rsidRPr="000E7D11">
        <w:rPr>
          <w:sz w:val="24"/>
          <w:szCs w:val="24"/>
          <w:u w:val="single"/>
        </w:rPr>
        <w:t>.</w:t>
      </w:r>
    </w:p>
    <w:p w:rsidR="00E84BAB" w:rsidRPr="000E7D11" w:rsidRDefault="00764ED2" w:rsidP="00E84BAB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E7D11">
        <w:rPr>
          <w:bCs/>
          <w:sz w:val="24"/>
          <w:szCs w:val="24"/>
        </w:rPr>
        <w:t>Часть 1 статьи 5.2.</w:t>
      </w:r>
      <w:r w:rsidRPr="000E7D11">
        <w:rPr>
          <w:b/>
          <w:bCs/>
          <w:sz w:val="24"/>
          <w:szCs w:val="24"/>
        </w:rPr>
        <w:t xml:space="preserve">  Неправомерное нахождение животных без привязи либо в неустановленных местах – </w:t>
      </w:r>
      <w:r w:rsidRPr="000E7D11">
        <w:rPr>
          <w:bCs/>
          <w:sz w:val="24"/>
          <w:szCs w:val="24"/>
        </w:rPr>
        <w:t xml:space="preserve">«Беспривязное содержание собак, за исключением случаев, установленных законодательством Томской области».  Было рассмотрено </w:t>
      </w:r>
      <w:r w:rsidR="003E707B" w:rsidRPr="000E7D11">
        <w:rPr>
          <w:bCs/>
          <w:sz w:val="24"/>
          <w:szCs w:val="24"/>
        </w:rPr>
        <w:t>4</w:t>
      </w:r>
      <w:r w:rsidRPr="000E7D11">
        <w:rPr>
          <w:bCs/>
          <w:sz w:val="24"/>
          <w:szCs w:val="24"/>
        </w:rPr>
        <w:t xml:space="preserve"> дел</w:t>
      </w:r>
      <w:r w:rsidR="00A333B1" w:rsidRPr="000E7D11">
        <w:rPr>
          <w:bCs/>
          <w:sz w:val="24"/>
          <w:szCs w:val="24"/>
        </w:rPr>
        <w:t>а</w:t>
      </w:r>
      <w:r w:rsidRPr="000E7D11">
        <w:rPr>
          <w:bCs/>
          <w:sz w:val="24"/>
          <w:szCs w:val="24"/>
        </w:rPr>
        <w:t xml:space="preserve"> об административных правонарушениях, по итогам рассмотрения</w:t>
      </w:r>
      <w:r w:rsidR="00A333B1" w:rsidRPr="000E7D11">
        <w:rPr>
          <w:bCs/>
          <w:sz w:val="24"/>
          <w:szCs w:val="24"/>
        </w:rPr>
        <w:t xml:space="preserve"> </w:t>
      </w:r>
      <w:r w:rsidR="003E707B" w:rsidRPr="000E7D11">
        <w:rPr>
          <w:bCs/>
          <w:sz w:val="24"/>
          <w:szCs w:val="24"/>
        </w:rPr>
        <w:t>2</w:t>
      </w:r>
      <w:r w:rsidR="00A333B1" w:rsidRPr="000E7D11">
        <w:rPr>
          <w:bCs/>
          <w:sz w:val="24"/>
          <w:szCs w:val="24"/>
        </w:rPr>
        <w:t xml:space="preserve"> из которых</w:t>
      </w:r>
      <w:r w:rsidRPr="000E7D11">
        <w:rPr>
          <w:bCs/>
          <w:sz w:val="24"/>
          <w:szCs w:val="24"/>
        </w:rPr>
        <w:t xml:space="preserve"> лиц</w:t>
      </w:r>
      <w:r w:rsidR="007D4DF8" w:rsidRPr="000E7D11">
        <w:rPr>
          <w:bCs/>
          <w:sz w:val="24"/>
          <w:szCs w:val="24"/>
        </w:rPr>
        <w:t>у</w:t>
      </w:r>
      <w:r w:rsidRPr="000E7D11">
        <w:rPr>
          <w:bCs/>
          <w:sz w:val="24"/>
          <w:szCs w:val="24"/>
        </w:rPr>
        <w:t>, совершивш</w:t>
      </w:r>
      <w:r w:rsidR="007D4DF8" w:rsidRPr="000E7D11">
        <w:rPr>
          <w:bCs/>
          <w:sz w:val="24"/>
          <w:szCs w:val="24"/>
        </w:rPr>
        <w:t>ему</w:t>
      </w:r>
      <w:r w:rsidRPr="000E7D11">
        <w:rPr>
          <w:bCs/>
          <w:sz w:val="24"/>
          <w:szCs w:val="24"/>
        </w:rPr>
        <w:t xml:space="preserve"> административн</w:t>
      </w:r>
      <w:r w:rsidR="007D4DF8" w:rsidRPr="000E7D11">
        <w:rPr>
          <w:bCs/>
          <w:sz w:val="24"/>
          <w:szCs w:val="24"/>
        </w:rPr>
        <w:t>ое</w:t>
      </w:r>
      <w:r w:rsidRPr="000E7D11">
        <w:rPr>
          <w:bCs/>
          <w:sz w:val="24"/>
          <w:szCs w:val="24"/>
        </w:rPr>
        <w:t xml:space="preserve"> правонаруше</w:t>
      </w:r>
      <w:r w:rsidR="007D4DF8" w:rsidRPr="000E7D11">
        <w:rPr>
          <w:bCs/>
          <w:sz w:val="24"/>
          <w:szCs w:val="24"/>
        </w:rPr>
        <w:t>ние</w:t>
      </w:r>
      <w:r w:rsidRPr="000E7D11">
        <w:rPr>
          <w:bCs/>
          <w:sz w:val="24"/>
          <w:szCs w:val="24"/>
        </w:rPr>
        <w:t>, был</w:t>
      </w:r>
      <w:r w:rsidR="007D4DF8" w:rsidRPr="000E7D11">
        <w:rPr>
          <w:bCs/>
          <w:sz w:val="24"/>
          <w:szCs w:val="24"/>
        </w:rPr>
        <w:t>о</w:t>
      </w:r>
      <w:r w:rsidRPr="000E7D11">
        <w:rPr>
          <w:bCs/>
          <w:sz w:val="24"/>
          <w:szCs w:val="24"/>
        </w:rPr>
        <w:t xml:space="preserve"> назначен</w:t>
      </w:r>
      <w:r w:rsidR="007D4DF8" w:rsidRPr="000E7D11">
        <w:rPr>
          <w:bCs/>
          <w:sz w:val="24"/>
          <w:szCs w:val="24"/>
        </w:rPr>
        <w:t>о</w:t>
      </w:r>
      <w:r w:rsidRPr="000E7D11">
        <w:rPr>
          <w:bCs/>
          <w:sz w:val="24"/>
          <w:szCs w:val="24"/>
        </w:rPr>
        <w:t xml:space="preserve"> административн</w:t>
      </w:r>
      <w:r w:rsidR="007D4DF8" w:rsidRPr="000E7D11">
        <w:rPr>
          <w:bCs/>
          <w:sz w:val="24"/>
          <w:szCs w:val="24"/>
        </w:rPr>
        <w:t xml:space="preserve">ое </w:t>
      </w:r>
      <w:r w:rsidRPr="000E7D11">
        <w:rPr>
          <w:bCs/>
          <w:sz w:val="24"/>
          <w:szCs w:val="24"/>
        </w:rPr>
        <w:t>наказани</w:t>
      </w:r>
      <w:r w:rsidR="007D4DF8" w:rsidRPr="000E7D11">
        <w:rPr>
          <w:bCs/>
          <w:sz w:val="24"/>
          <w:szCs w:val="24"/>
        </w:rPr>
        <w:t>е</w:t>
      </w:r>
      <w:r w:rsidR="00A333B1" w:rsidRPr="000E7D11">
        <w:rPr>
          <w:bCs/>
          <w:sz w:val="24"/>
          <w:szCs w:val="24"/>
        </w:rPr>
        <w:t xml:space="preserve"> в виде   предупреждения, </w:t>
      </w:r>
      <w:r w:rsidR="003E707B" w:rsidRPr="000E7D11">
        <w:rPr>
          <w:bCs/>
          <w:sz w:val="24"/>
          <w:szCs w:val="24"/>
        </w:rPr>
        <w:t>2</w:t>
      </w:r>
      <w:r w:rsidR="00A333B1" w:rsidRPr="000E7D11">
        <w:rPr>
          <w:bCs/>
          <w:sz w:val="24"/>
          <w:szCs w:val="24"/>
        </w:rPr>
        <w:t xml:space="preserve"> дело об административном правонарушении прекращено в связи с отсутствием состава ад</w:t>
      </w:r>
      <w:r w:rsidR="00E84BAB" w:rsidRPr="000E7D11">
        <w:rPr>
          <w:bCs/>
          <w:sz w:val="24"/>
          <w:szCs w:val="24"/>
        </w:rPr>
        <w:t>министративного правонарушения.</w:t>
      </w:r>
    </w:p>
    <w:p w:rsidR="003E707B" w:rsidRPr="000E7D11" w:rsidRDefault="003E707B" w:rsidP="00E84BAB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E7D11">
        <w:rPr>
          <w:bCs/>
          <w:sz w:val="24"/>
          <w:szCs w:val="24"/>
        </w:rPr>
        <w:t>Часть 3 статьи 5.2.</w:t>
      </w:r>
      <w:r w:rsidRPr="000E7D11">
        <w:rPr>
          <w:b/>
          <w:bCs/>
          <w:sz w:val="24"/>
          <w:szCs w:val="24"/>
        </w:rPr>
        <w:t xml:space="preserve">  Неправомерное нахождение животных без привязи либо в неустановленных местах – </w:t>
      </w:r>
      <w:r w:rsidRPr="000E7D11">
        <w:rPr>
          <w:bCs/>
          <w:sz w:val="24"/>
          <w:szCs w:val="24"/>
        </w:rPr>
        <w:t>«</w:t>
      </w:r>
      <w:r w:rsidR="00E84BAB" w:rsidRPr="000E7D11">
        <w:rPr>
          <w:rFonts w:eastAsiaTheme="minorHAnsi"/>
          <w:b/>
          <w:bCs/>
          <w:sz w:val="24"/>
          <w:szCs w:val="24"/>
          <w:lang w:eastAsia="en-US"/>
        </w:rPr>
        <w:t>Действие (бездействие), повлекшее неправомерное нахождение сельскохозяйственных животных (крупного и мелкого рогатого скота, лошадей) в не установленных для этого органами местного самоуправления местах, если эти деяния не охватываются составом правонарушения, предусмотренного федеральным законодательством</w:t>
      </w:r>
      <w:r w:rsidRPr="000E7D11">
        <w:rPr>
          <w:bCs/>
          <w:sz w:val="24"/>
          <w:szCs w:val="24"/>
        </w:rPr>
        <w:t xml:space="preserve">».  Было рассмотрено 1 дела об административных правонарушениях, по итогам рассмотрения 1 из которых лицу, совершившему административное правонарушение, было назначено административное наказание в виде   </w:t>
      </w:r>
      <w:r w:rsidR="00E84BAB" w:rsidRPr="000E7D11">
        <w:rPr>
          <w:bCs/>
          <w:sz w:val="24"/>
          <w:szCs w:val="24"/>
        </w:rPr>
        <w:t xml:space="preserve">административного штрафа в размере 500 рублей. </w:t>
      </w:r>
      <w:r w:rsidRPr="000E7D11">
        <w:rPr>
          <w:bCs/>
          <w:sz w:val="24"/>
          <w:szCs w:val="24"/>
        </w:rPr>
        <w:t xml:space="preserve"> </w:t>
      </w:r>
    </w:p>
    <w:p w:rsidR="00234EA2" w:rsidRDefault="00234EA2" w:rsidP="00234EA2">
      <w:pPr>
        <w:pStyle w:val="a5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E7D11">
        <w:rPr>
          <w:bCs/>
          <w:sz w:val="24"/>
          <w:szCs w:val="24"/>
        </w:rPr>
        <w:t xml:space="preserve">Статья 11.5 </w:t>
      </w:r>
      <w:r w:rsidRPr="000E7D11">
        <w:rPr>
          <w:b/>
          <w:bCs/>
          <w:sz w:val="24"/>
          <w:szCs w:val="24"/>
        </w:rPr>
        <w:t xml:space="preserve">Торговля с рук в неустановленных местах. </w:t>
      </w:r>
      <w:r w:rsidRPr="000E7D11">
        <w:rPr>
          <w:bCs/>
          <w:sz w:val="24"/>
          <w:szCs w:val="24"/>
        </w:rPr>
        <w:t xml:space="preserve">Дело об административном правонарушении прекращено в связи с истечением срока давности привлечения к административной ответственности. </w:t>
      </w:r>
    </w:p>
    <w:p w:rsidR="00C04C15" w:rsidRDefault="00C04C15" w:rsidP="00C04C15">
      <w:pPr>
        <w:pStyle w:val="a5"/>
        <w:jc w:val="both"/>
        <w:rPr>
          <w:bCs/>
          <w:sz w:val="24"/>
          <w:szCs w:val="24"/>
        </w:rPr>
      </w:pPr>
    </w:p>
    <w:p w:rsidR="00C04C15" w:rsidRPr="000E7D11" w:rsidRDefault="00C04C15" w:rsidP="00C04C15">
      <w:pPr>
        <w:pStyle w:val="a5"/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отчетном периоде направлено 13 заявлений о возбуждении исполнительного производства в ОСП по Первомайскому району </w:t>
      </w:r>
      <w:bookmarkStart w:id="0" w:name="_GoBack"/>
      <w:bookmarkEnd w:id="0"/>
      <w:r>
        <w:rPr>
          <w:bCs/>
          <w:sz w:val="24"/>
          <w:szCs w:val="24"/>
        </w:rPr>
        <w:t xml:space="preserve">УФССП России по Томской области в отношении лиц, привлеченных к административной ответственности, которыми административные штрафы не были оплачены добровольно в течение 60 суток со дня вступления постановления в законную силу. </w:t>
      </w:r>
    </w:p>
    <w:p w:rsidR="003E707B" w:rsidRPr="000E7D11" w:rsidRDefault="003E707B" w:rsidP="00E84BAB">
      <w:pPr>
        <w:pStyle w:val="a5"/>
        <w:jc w:val="both"/>
        <w:rPr>
          <w:b/>
          <w:bCs/>
          <w:sz w:val="24"/>
          <w:szCs w:val="24"/>
        </w:rPr>
      </w:pPr>
    </w:p>
    <w:p w:rsidR="00C1492B" w:rsidRPr="000E7D11" w:rsidRDefault="00C1492B" w:rsidP="00C1492B">
      <w:pPr>
        <w:pStyle w:val="a5"/>
        <w:ind w:left="0" w:firstLine="720"/>
        <w:jc w:val="both"/>
        <w:rPr>
          <w:b/>
          <w:bCs/>
          <w:i/>
          <w:sz w:val="24"/>
          <w:szCs w:val="24"/>
        </w:rPr>
      </w:pPr>
      <w:r w:rsidRPr="000E7D11">
        <w:rPr>
          <w:b/>
          <w:bCs/>
          <w:i/>
          <w:sz w:val="24"/>
          <w:szCs w:val="24"/>
        </w:rPr>
        <w:t>Всего за 2018 год Административной комиссией было рассмотрено 74 материала по делам об административных правонарушениях, предусмотренных Кодексом Томской области об административных правонарушениях.</w:t>
      </w:r>
      <w:r w:rsidR="00D44BA3" w:rsidRPr="000E7D11">
        <w:rPr>
          <w:b/>
          <w:bCs/>
          <w:i/>
          <w:sz w:val="24"/>
          <w:szCs w:val="24"/>
        </w:rPr>
        <w:t xml:space="preserve"> Сведения по результатам рассмотрения дел об административных правонарушениях по итогам приведены в таблице: </w:t>
      </w:r>
    </w:p>
    <w:p w:rsidR="00764ED2" w:rsidRPr="000E7D11" w:rsidRDefault="00C1492B" w:rsidP="00C1492B">
      <w:pPr>
        <w:pStyle w:val="a5"/>
        <w:ind w:left="0" w:firstLine="720"/>
        <w:jc w:val="both"/>
        <w:rPr>
          <w:bCs/>
          <w:sz w:val="24"/>
          <w:szCs w:val="24"/>
        </w:rPr>
      </w:pPr>
      <w:r w:rsidRPr="000E7D11">
        <w:rPr>
          <w:bCs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1641"/>
        <w:gridCol w:w="2552"/>
        <w:gridCol w:w="2469"/>
        <w:gridCol w:w="1606"/>
      </w:tblGrid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2"/>
                <w:szCs w:val="26"/>
              </w:rPr>
            </w:pPr>
            <w:r w:rsidRPr="000E7D11">
              <w:rPr>
                <w:sz w:val="22"/>
                <w:szCs w:val="26"/>
              </w:rPr>
              <w:t xml:space="preserve">Статья </w:t>
            </w:r>
            <w:proofErr w:type="spellStart"/>
            <w:r w:rsidRPr="000E7D11">
              <w:rPr>
                <w:sz w:val="22"/>
                <w:szCs w:val="26"/>
              </w:rPr>
              <w:t>КТоАП</w:t>
            </w:r>
            <w:proofErr w:type="spellEnd"/>
          </w:p>
        </w:tc>
        <w:tc>
          <w:tcPr>
            <w:tcW w:w="1641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2"/>
                <w:szCs w:val="26"/>
              </w:rPr>
            </w:pPr>
            <w:r w:rsidRPr="000E7D11">
              <w:rPr>
                <w:sz w:val="22"/>
                <w:szCs w:val="26"/>
              </w:rPr>
              <w:t>2018 год (всего)</w:t>
            </w:r>
          </w:p>
        </w:tc>
        <w:tc>
          <w:tcPr>
            <w:tcW w:w="2552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2"/>
                <w:szCs w:val="26"/>
              </w:rPr>
            </w:pPr>
            <w:r w:rsidRPr="000E7D11">
              <w:rPr>
                <w:sz w:val="22"/>
                <w:szCs w:val="26"/>
              </w:rPr>
              <w:t xml:space="preserve">Административный штраф (количество, </w:t>
            </w:r>
            <w:r w:rsidR="000241D1" w:rsidRPr="000E7D11">
              <w:rPr>
                <w:sz w:val="22"/>
                <w:szCs w:val="26"/>
              </w:rPr>
              <w:t xml:space="preserve">общая </w:t>
            </w:r>
            <w:r w:rsidRPr="000E7D11">
              <w:rPr>
                <w:sz w:val="22"/>
                <w:szCs w:val="26"/>
              </w:rPr>
              <w:t xml:space="preserve">сумма) </w:t>
            </w:r>
          </w:p>
        </w:tc>
        <w:tc>
          <w:tcPr>
            <w:tcW w:w="24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2"/>
                <w:szCs w:val="26"/>
              </w:rPr>
            </w:pPr>
            <w:r w:rsidRPr="000E7D11">
              <w:rPr>
                <w:sz w:val="22"/>
                <w:szCs w:val="26"/>
              </w:rPr>
              <w:t>Предупреждение</w:t>
            </w:r>
          </w:p>
        </w:tc>
        <w:tc>
          <w:tcPr>
            <w:tcW w:w="1606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2"/>
                <w:szCs w:val="26"/>
              </w:rPr>
            </w:pPr>
            <w:r w:rsidRPr="000E7D11">
              <w:rPr>
                <w:sz w:val="22"/>
                <w:szCs w:val="26"/>
              </w:rPr>
              <w:t>Прекращено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ч.1 ст. 3.19</w:t>
            </w:r>
          </w:p>
        </w:tc>
        <w:tc>
          <w:tcPr>
            <w:tcW w:w="1641" w:type="dxa"/>
          </w:tcPr>
          <w:p w:rsidR="00C1492B" w:rsidRPr="000E7D11" w:rsidRDefault="00B6065D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2 (1000)</w:t>
            </w:r>
          </w:p>
          <w:p w:rsidR="000241D1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C1492B" w:rsidRPr="000E7D11" w:rsidRDefault="00B6065D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9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lastRenderedPageBreak/>
              <w:t>ч.2 ст. 3.19</w:t>
            </w:r>
          </w:p>
        </w:tc>
        <w:tc>
          <w:tcPr>
            <w:tcW w:w="1641" w:type="dxa"/>
          </w:tcPr>
          <w:p w:rsidR="00C1492B" w:rsidRPr="000E7D11" w:rsidRDefault="00B6065D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2469" w:type="dxa"/>
          </w:tcPr>
          <w:p w:rsidR="00C1492B" w:rsidRPr="000E7D11" w:rsidRDefault="00AF75A6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C1492B" w:rsidRPr="000E7D11" w:rsidRDefault="00B6065D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7D11" w:rsidRPr="000E7D11" w:rsidTr="00C1492B">
        <w:trPr>
          <w:trHeight w:val="474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 4 ст. 5.1</w:t>
            </w:r>
          </w:p>
        </w:tc>
        <w:tc>
          <w:tcPr>
            <w:tcW w:w="1641" w:type="dxa"/>
          </w:tcPr>
          <w:p w:rsidR="00C1492B" w:rsidRPr="000E7D11" w:rsidRDefault="00A333B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1 (2000)</w:t>
            </w:r>
          </w:p>
        </w:tc>
        <w:tc>
          <w:tcPr>
            <w:tcW w:w="2469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 5 ст. 5.1</w:t>
            </w:r>
          </w:p>
        </w:tc>
        <w:tc>
          <w:tcPr>
            <w:tcW w:w="1641" w:type="dxa"/>
          </w:tcPr>
          <w:p w:rsidR="00C1492B" w:rsidRPr="000E7D11" w:rsidRDefault="00A333B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1492B" w:rsidRPr="000E7D11" w:rsidRDefault="005E60CF" w:rsidP="005E60CF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4</w:t>
            </w:r>
            <w:r w:rsidR="000241D1" w:rsidRPr="000E7D11">
              <w:rPr>
                <w:sz w:val="24"/>
                <w:szCs w:val="24"/>
              </w:rPr>
              <w:t xml:space="preserve"> (</w:t>
            </w:r>
            <w:r w:rsidRPr="000E7D11">
              <w:rPr>
                <w:sz w:val="24"/>
                <w:szCs w:val="24"/>
              </w:rPr>
              <w:t>8</w:t>
            </w:r>
            <w:r w:rsidR="000241D1" w:rsidRPr="000E7D11">
              <w:rPr>
                <w:sz w:val="24"/>
                <w:szCs w:val="24"/>
              </w:rPr>
              <w:t xml:space="preserve">000) </w:t>
            </w:r>
          </w:p>
        </w:tc>
        <w:tc>
          <w:tcPr>
            <w:tcW w:w="2469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2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 7 ст. 5.1</w:t>
            </w:r>
          </w:p>
        </w:tc>
        <w:tc>
          <w:tcPr>
            <w:tcW w:w="1641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 xml:space="preserve">2 (600) </w:t>
            </w:r>
          </w:p>
        </w:tc>
        <w:tc>
          <w:tcPr>
            <w:tcW w:w="2469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</w:tr>
      <w:tr w:rsidR="000E7D11" w:rsidRPr="000E7D11" w:rsidTr="00C1492B">
        <w:trPr>
          <w:trHeight w:val="474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 1 ст. 5.2</w:t>
            </w:r>
          </w:p>
        </w:tc>
        <w:tc>
          <w:tcPr>
            <w:tcW w:w="1641" w:type="dxa"/>
          </w:tcPr>
          <w:p w:rsidR="00C1492B" w:rsidRPr="000E7D11" w:rsidRDefault="00C1492B" w:rsidP="00A333B1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1</w:t>
            </w:r>
            <w:r w:rsidR="00A333B1" w:rsidRPr="000E7D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2469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06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 xml:space="preserve">4 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 2 ст. 5.2</w:t>
            </w:r>
          </w:p>
        </w:tc>
        <w:tc>
          <w:tcPr>
            <w:tcW w:w="1641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1492B" w:rsidRPr="000E7D11" w:rsidRDefault="000241D1" w:rsidP="000241D1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 xml:space="preserve">3 (9000) </w:t>
            </w:r>
          </w:p>
        </w:tc>
        <w:tc>
          <w:tcPr>
            <w:tcW w:w="2469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C1492B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 3 ст. 5.2</w:t>
            </w:r>
          </w:p>
        </w:tc>
        <w:tc>
          <w:tcPr>
            <w:tcW w:w="1641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1492B" w:rsidRPr="000E7D11" w:rsidRDefault="005E60CF" w:rsidP="005E60CF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 xml:space="preserve">19 </w:t>
            </w:r>
            <w:r w:rsidR="000241D1" w:rsidRPr="000E7D11">
              <w:rPr>
                <w:sz w:val="24"/>
                <w:szCs w:val="24"/>
              </w:rPr>
              <w:t xml:space="preserve"> (</w:t>
            </w:r>
            <w:r w:rsidRPr="000E7D11">
              <w:rPr>
                <w:sz w:val="24"/>
                <w:szCs w:val="24"/>
              </w:rPr>
              <w:t>95</w:t>
            </w:r>
            <w:r w:rsidR="000241D1" w:rsidRPr="000E7D11">
              <w:rPr>
                <w:sz w:val="24"/>
                <w:szCs w:val="24"/>
              </w:rPr>
              <w:t xml:space="preserve">00) </w:t>
            </w:r>
          </w:p>
        </w:tc>
        <w:tc>
          <w:tcPr>
            <w:tcW w:w="24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0E7D11" w:rsidRPr="000E7D11" w:rsidTr="00C1492B">
        <w:trPr>
          <w:trHeight w:val="474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ч. 4 ст. 5.2</w:t>
            </w:r>
          </w:p>
        </w:tc>
        <w:tc>
          <w:tcPr>
            <w:tcW w:w="1641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1492B" w:rsidRPr="000E7D11" w:rsidRDefault="005E60CF" w:rsidP="005E60CF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4</w:t>
            </w:r>
            <w:r w:rsidR="000241D1" w:rsidRPr="000E7D11">
              <w:rPr>
                <w:sz w:val="24"/>
                <w:szCs w:val="24"/>
              </w:rPr>
              <w:t xml:space="preserve"> (</w:t>
            </w:r>
            <w:r w:rsidRPr="000E7D11">
              <w:rPr>
                <w:sz w:val="24"/>
                <w:szCs w:val="24"/>
              </w:rPr>
              <w:t>4</w:t>
            </w:r>
            <w:r w:rsidR="000241D1" w:rsidRPr="000E7D11">
              <w:rPr>
                <w:sz w:val="24"/>
                <w:szCs w:val="24"/>
              </w:rPr>
              <w:t xml:space="preserve">000) </w:t>
            </w:r>
          </w:p>
        </w:tc>
        <w:tc>
          <w:tcPr>
            <w:tcW w:w="2469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Ст. 8.10</w:t>
            </w:r>
          </w:p>
        </w:tc>
        <w:tc>
          <w:tcPr>
            <w:tcW w:w="1641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2469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</w:tr>
      <w:tr w:rsidR="000E7D11" w:rsidRPr="000E7D11" w:rsidTr="00C1492B">
        <w:trPr>
          <w:trHeight w:val="462"/>
        </w:trPr>
        <w:tc>
          <w:tcPr>
            <w:tcW w:w="1869" w:type="dxa"/>
          </w:tcPr>
          <w:p w:rsidR="000241D1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Ст. 11.5</w:t>
            </w:r>
          </w:p>
        </w:tc>
        <w:tc>
          <w:tcPr>
            <w:tcW w:w="1641" w:type="dxa"/>
          </w:tcPr>
          <w:p w:rsidR="000241D1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241D1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2469" w:type="dxa"/>
          </w:tcPr>
          <w:p w:rsidR="000241D1" w:rsidRPr="000E7D11" w:rsidRDefault="000241D1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0241D1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3</w:t>
            </w:r>
          </w:p>
        </w:tc>
      </w:tr>
      <w:tr w:rsidR="00C1492B" w:rsidRPr="000E7D11" w:rsidTr="00C1492B">
        <w:trPr>
          <w:trHeight w:val="462"/>
        </w:trPr>
        <w:tc>
          <w:tcPr>
            <w:tcW w:w="1869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41" w:type="dxa"/>
          </w:tcPr>
          <w:p w:rsidR="00C1492B" w:rsidRPr="000E7D11" w:rsidRDefault="00C1492B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C1492B" w:rsidRPr="000E7D11" w:rsidRDefault="005E60CF" w:rsidP="00C1492B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 w:rsidRPr="000E7D11">
              <w:rPr>
                <w:sz w:val="24"/>
                <w:szCs w:val="24"/>
              </w:rPr>
              <w:t>35 (34 100 рублей)</w:t>
            </w:r>
          </w:p>
        </w:tc>
        <w:tc>
          <w:tcPr>
            <w:tcW w:w="2469" w:type="dxa"/>
          </w:tcPr>
          <w:p w:rsidR="00C1492B" w:rsidRPr="000E7D11" w:rsidRDefault="00B6065D" w:rsidP="00AF75A6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06" w:type="dxa"/>
          </w:tcPr>
          <w:p w:rsidR="00C1492B" w:rsidRPr="000E7D11" w:rsidRDefault="00B6065D" w:rsidP="00AF75A6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1492B" w:rsidRPr="000E7D11" w:rsidRDefault="00C1492B" w:rsidP="00C1492B">
      <w:pPr>
        <w:pStyle w:val="a5"/>
        <w:ind w:left="0" w:firstLine="720"/>
        <w:jc w:val="both"/>
        <w:rPr>
          <w:bCs/>
          <w:sz w:val="24"/>
          <w:szCs w:val="24"/>
        </w:rPr>
      </w:pPr>
    </w:p>
    <w:p w:rsidR="0025453B" w:rsidRPr="000E7D11" w:rsidRDefault="0025453B" w:rsidP="001B5A40">
      <w:pPr>
        <w:jc w:val="both"/>
        <w:rPr>
          <w:sz w:val="24"/>
          <w:szCs w:val="24"/>
        </w:rPr>
      </w:pPr>
    </w:p>
    <w:p w:rsidR="0025453B" w:rsidRPr="000E7D11" w:rsidRDefault="0025453B" w:rsidP="001B5A40">
      <w:pPr>
        <w:jc w:val="both"/>
        <w:rPr>
          <w:sz w:val="24"/>
          <w:szCs w:val="24"/>
        </w:rPr>
      </w:pPr>
    </w:p>
    <w:p w:rsidR="00FB72D7" w:rsidRPr="000E7D11" w:rsidRDefault="0055192C" w:rsidP="001B5A40">
      <w:pPr>
        <w:jc w:val="both"/>
        <w:rPr>
          <w:sz w:val="24"/>
          <w:szCs w:val="24"/>
        </w:rPr>
      </w:pPr>
      <w:r w:rsidRPr="000E7D11">
        <w:rPr>
          <w:sz w:val="24"/>
          <w:szCs w:val="24"/>
        </w:rPr>
        <w:t>П</w:t>
      </w:r>
      <w:r w:rsidR="001B5A40" w:rsidRPr="000E7D11">
        <w:rPr>
          <w:sz w:val="24"/>
          <w:szCs w:val="24"/>
        </w:rPr>
        <w:t>редседател</w:t>
      </w:r>
      <w:r w:rsidRPr="000E7D11">
        <w:rPr>
          <w:sz w:val="24"/>
          <w:szCs w:val="24"/>
        </w:rPr>
        <w:t>ь</w:t>
      </w:r>
    </w:p>
    <w:p w:rsidR="00FB72D7" w:rsidRPr="000E7D11" w:rsidRDefault="00FB72D7" w:rsidP="00FB72D7">
      <w:pPr>
        <w:jc w:val="both"/>
        <w:rPr>
          <w:sz w:val="24"/>
          <w:szCs w:val="24"/>
        </w:rPr>
      </w:pPr>
      <w:r w:rsidRPr="000E7D11">
        <w:rPr>
          <w:sz w:val="24"/>
          <w:szCs w:val="24"/>
        </w:rPr>
        <w:t xml:space="preserve">Административной комиссии   </w:t>
      </w:r>
      <w:r w:rsidRPr="000E7D11">
        <w:rPr>
          <w:sz w:val="24"/>
          <w:szCs w:val="24"/>
        </w:rPr>
        <w:tab/>
      </w:r>
      <w:r w:rsidRPr="000E7D11">
        <w:rPr>
          <w:sz w:val="24"/>
          <w:szCs w:val="24"/>
        </w:rPr>
        <w:tab/>
      </w:r>
      <w:r w:rsidRPr="000E7D11">
        <w:rPr>
          <w:sz w:val="24"/>
          <w:szCs w:val="24"/>
        </w:rPr>
        <w:tab/>
        <w:t xml:space="preserve">                  </w:t>
      </w:r>
      <w:r w:rsidR="0055192C" w:rsidRPr="000E7D11">
        <w:rPr>
          <w:sz w:val="24"/>
          <w:szCs w:val="24"/>
        </w:rPr>
        <w:t xml:space="preserve">               </w:t>
      </w:r>
      <w:r w:rsidRPr="000E7D11">
        <w:rPr>
          <w:sz w:val="24"/>
          <w:szCs w:val="24"/>
        </w:rPr>
        <w:t xml:space="preserve"> </w:t>
      </w:r>
      <w:r w:rsidR="00001864" w:rsidRPr="000E7D11">
        <w:rPr>
          <w:sz w:val="24"/>
          <w:szCs w:val="24"/>
        </w:rPr>
        <w:tab/>
      </w:r>
      <w:r w:rsidR="00001864" w:rsidRPr="000E7D11">
        <w:rPr>
          <w:sz w:val="24"/>
          <w:szCs w:val="24"/>
        </w:rPr>
        <w:tab/>
      </w:r>
      <w:r w:rsidR="00990767" w:rsidRPr="000E7D11">
        <w:rPr>
          <w:sz w:val="24"/>
          <w:szCs w:val="24"/>
        </w:rPr>
        <w:t>О.Б. Виденькина</w:t>
      </w:r>
      <w:r w:rsidRPr="000E7D11">
        <w:rPr>
          <w:sz w:val="24"/>
          <w:szCs w:val="24"/>
        </w:rPr>
        <w:t xml:space="preserve"> </w:t>
      </w:r>
    </w:p>
    <w:p w:rsidR="001B5A40" w:rsidRPr="000E7D11" w:rsidRDefault="001B5A40" w:rsidP="00FB72D7">
      <w:pPr>
        <w:jc w:val="both"/>
        <w:rPr>
          <w:sz w:val="24"/>
          <w:szCs w:val="24"/>
        </w:rPr>
      </w:pPr>
    </w:p>
    <w:p w:rsidR="0025453B" w:rsidRPr="000E7D11" w:rsidRDefault="0025453B" w:rsidP="00FB72D7">
      <w:pPr>
        <w:jc w:val="both"/>
        <w:rPr>
          <w:sz w:val="24"/>
          <w:szCs w:val="24"/>
        </w:rPr>
      </w:pPr>
    </w:p>
    <w:p w:rsidR="0025453B" w:rsidRPr="000E7D11" w:rsidRDefault="0025453B" w:rsidP="00FB72D7">
      <w:pPr>
        <w:jc w:val="both"/>
        <w:rPr>
          <w:sz w:val="24"/>
          <w:szCs w:val="24"/>
        </w:rPr>
      </w:pPr>
    </w:p>
    <w:p w:rsidR="0055192C" w:rsidRPr="000E7D11" w:rsidRDefault="00340EB5" w:rsidP="00FB72D7">
      <w:pPr>
        <w:jc w:val="both"/>
        <w:rPr>
          <w:sz w:val="24"/>
          <w:szCs w:val="24"/>
        </w:rPr>
      </w:pPr>
      <w:r w:rsidRPr="000E7D11">
        <w:rPr>
          <w:sz w:val="24"/>
          <w:szCs w:val="24"/>
        </w:rPr>
        <w:t xml:space="preserve">Ответственный секретарь </w:t>
      </w:r>
    </w:p>
    <w:p w:rsidR="00AF387B" w:rsidRPr="000E7D11" w:rsidRDefault="00340EB5" w:rsidP="00FB72D7">
      <w:pPr>
        <w:jc w:val="both"/>
        <w:rPr>
          <w:sz w:val="24"/>
          <w:szCs w:val="24"/>
        </w:rPr>
      </w:pPr>
      <w:r w:rsidRPr="000E7D11">
        <w:rPr>
          <w:sz w:val="24"/>
          <w:szCs w:val="24"/>
        </w:rPr>
        <w:t>административной комисс</w:t>
      </w:r>
      <w:r w:rsidR="00990767" w:rsidRPr="000E7D11">
        <w:rPr>
          <w:sz w:val="24"/>
          <w:szCs w:val="24"/>
        </w:rPr>
        <w:t xml:space="preserve">ии              </w:t>
      </w:r>
      <w:r w:rsidR="0055192C" w:rsidRPr="000E7D11">
        <w:rPr>
          <w:sz w:val="24"/>
          <w:szCs w:val="24"/>
        </w:rPr>
        <w:t xml:space="preserve">                                                      </w:t>
      </w:r>
      <w:r w:rsidR="00001864" w:rsidRPr="000E7D11">
        <w:rPr>
          <w:sz w:val="24"/>
          <w:szCs w:val="24"/>
        </w:rPr>
        <w:tab/>
      </w:r>
      <w:r w:rsidR="00001864" w:rsidRPr="000E7D11">
        <w:rPr>
          <w:sz w:val="24"/>
          <w:szCs w:val="24"/>
        </w:rPr>
        <w:tab/>
      </w:r>
      <w:r w:rsidR="00001864" w:rsidRPr="000E7D11">
        <w:rPr>
          <w:sz w:val="24"/>
          <w:szCs w:val="24"/>
        </w:rPr>
        <w:tab/>
      </w:r>
      <w:r w:rsidR="006A5E70" w:rsidRPr="000E7D11">
        <w:rPr>
          <w:sz w:val="24"/>
          <w:szCs w:val="24"/>
        </w:rPr>
        <w:t xml:space="preserve">Т.А. Пак </w:t>
      </w:r>
    </w:p>
    <w:p w:rsidR="00AF387B" w:rsidRPr="000E7D11" w:rsidRDefault="00AF387B" w:rsidP="00FB72D7">
      <w:pPr>
        <w:jc w:val="both"/>
        <w:rPr>
          <w:sz w:val="24"/>
          <w:szCs w:val="24"/>
        </w:rPr>
      </w:pPr>
    </w:p>
    <w:p w:rsidR="001B5A40" w:rsidRPr="000E7D11" w:rsidRDefault="00181925" w:rsidP="00FB72D7">
      <w:pPr>
        <w:jc w:val="both"/>
        <w:rPr>
          <w:sz w:val="24"/>
          <w:szCs w:val="24"/>
        </w:rPr>
      </w:pPr>
      <w:r w:rsidRPr="000E7D11">
        <w:rPr>
          <w:sz w:val="24"/>
          <w:szCs w:val="24"/>
        </w:rPr>
        <w:t xml:space="preserve"> </w:t>
      </w:r>
      <w:r w:rsidR="0055192C" w:rsidRPr="000E7D11">
        <w:rPr>
          <w:sz w:val="24"/>
          <w:szCs w:val="24"/>
        </w:rPr>
        <w:t xml:space="preserve">8 382 (45) </w:t>
      </w:r>
      <w:r w:rsidR="001B5A40" w:rsidRPr="000E7D11">
        <w:rPr>
          <w:sz w:val="24"/>
          <w:szCs w:val="24"/>
        </w:rPr>
        <w:t>2-14-53</w:t>
      </w:r>
    </w:p>
    <w:sectPr w:rsidR="001B5A40" w:rsidRPr="000E7D11" w:rsidSect="00001864"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C1"/>
    <w:multiLevelType w:val="hybridMultilevel"/>
    <w:tmpl w:val="A248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F45"/>
    <w:multiLevelType w:val="hybridMultilevel"/>
    <w:tmpl w:val="A248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D7083"/>
    <w:multiLevelType w:val="hybridMultilevel"/>
    <w:tmpl w:val="A248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45A1"/>
    <w:multiLevelType w:val="hybridMultilevel"/>
    <w:tmpl w:val="A248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25226"/>
    <w:multiLevelType w:val="hybridMultilevel"/>
    <w:tmpl w:val="611E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D7"/>
    <w:rsid w:val="00000320"/>
    <w:rsid w:val="00001235"/>
    <w:rsid w:val="00001864"/>
    <w:rsid w:val="00002E2A"/>
    <w:rsid w:val="0000346E"/>
    <w:rsid w:val="00004AA2"/>
    <w:rsid w:val="00004B32"/>
    <w:rsid w:val="00005AAF"/>
    <w:rsid w:val="00006AEA"/>
    <w:rsid w:val="00007BF3"/>
    <w:rsid w:val="000106FE"/>
    <w:rsid w:val="00010A37"/>
    <w:rsid w:val="00010F7E"/>
    <w:rsid w:val="00010FA4"/>
    <w:rsid w:val="00011374"/>
    <w:rsid w:val="0001189E"/>
    <w:rsid w:val="0001299C"/>
    <w:rsid w:val="000133B0"/>
    <w:rsid w:val="00013CCF"/>
    <w:rsid w:val="00014069"/>
    <w:rsid w:val="00014B15"/>
    <w:rsid w:val="00014C7E"/>
    <w:rsid w:val="000172D6"/>
    <w:rsid w:val="000201B1"/>
    <w:rsid w:val="00020401"/>
    <w:rsid w:val="000206B4"/>
    <w:rsid w:val="00020A9D"/>
    <w:rsid w:val="00021FE5"/>
    <w:rsid w:val="00022929"/>
    <w:rsid w:val="000241BA"/>
    <w:rsid w:val="000241D1"/>
    <w:rsid w:val="00024606"/>
    <w:rsid w:val="00025B83"/>
    <w:rsid w:val="00026B34"/>
    <w:rsid w:val="00027452"/>
    <w:rsid w:val="00027665"/>
    <w:rsid w:val="0002788B"/>
    <w:rsid w:val="00030978"/>
    <w:rsid w:val="00031536"/>
    <w:rsid w:val="00032DBB"/>
    <w:rsid w:val="000335A8"/>
    <w:rsid w:val="00033A64"/>
    <w:rsid w:val="0003420D"/>
    <w:rsid w:val="00034238"/>
    <w:rsid w:val="00034AF0"/>
    <w:rsid w:val="00034E06"/>
    <w:rsid w:val="0003520E"/>
    <w:rsid w:val="00035C63"/>
    <w:rsid w:val="000361FA"/>
    <w:rsid w:val="0003687A"/>
    <w:rsid w:val="000372FF"/>
    <w:rsid w:val="00037FB1"/>
    <w:rsid w:val="0004074E"/>
    <w:rsid w:val="000414D2"/>
    <w:rsid w:val="000416BB"/>
    <w:rsid w:val="000418FE"/>
    <w:rsid w:val="00041B44"/>
    <w:rsid w:val="00041C16"/>
    <w:rsid w:val="00041CE6"/>
    <w:rsid w:val="00042404"/>
    <w:rsid w:val="00042A26"/>
    <w:rsid w:val="00042B25"/>
    <w:rsid w:val="00043487"/>
    <w:rsid w:val="0004489A"/>
    <w:rsid w:val="00044FA6"/>
    <w:rsid w:val="00045035"/>
    <w:rsid w:val="0004611C"/>
    <w:rsid w:val="00047135"/>
    <w:rsid w:val="000475C6"/>
    <w:rsid w:val="0004769A"/>
    <w:rsid w:val="000479CA"/>
    <w:rsid w:val="00047B57"/>
    <w:rsid w:val="000507A7"/>
    <w:rsid w:val="00051D2B"/>
    <w:rsid w:val="000532D6"/>
    <w:rsid w:val="00053397"/>
    <w:rsid w:val="0005378F"/>
    <w:rsid w:val="000538DB"/>
    <w:rsid w:val="000544F6"/>
    <w:rsid w:val="00054CD5"/>
    <w:rsid w:val="000554A8"/>
    <w:rsid w:val="000554D3"/>
    <w:rsid w:val="000557BB"/>
    <w:rsid w:val="00056EEE"/>
    <w:rsid w:val="00057408"/>
    <w:rsid w:val="00057644"/>
    <w:rsid w:val="0006191F"/>
    <w:rsid w:val="00061BC6"/>
    <w:rsid w:val="00061D67"/>
    <w:rsid w:val="000626B7"/>
    <w:rsid w:val="00064EBE"/>
    <w:rsid w:val="0006573D"/>
    <w:rsid w:val="0006580D"/>
    <w:rsid w:val="00065B56"/>
    <w:rsid w:val="000663F5"/>
    <w:rsid w:val="000666D2"/>
    <w:rsid w:val="00070374"/>
    <w:rsid w:val="000705FB"/>
    <w:rsid w:val="00070AD2"/>
    <w:rsid w:val="00071BF6"/>
    <w:rsid w:val="0007223F"/>
    <w:rsid w:val="00072D70"/>
    <w:rsid w:val="00074AC3"/>
    <w:rsid w:val="00075495"/>
    <w:rsid w:val="00075D86"/>
    <w:rsid w:val="0007604E"/>
    <w:rsid w:val="0007705B"/>
    <w:rsid w:val="0007736A"/>
    <w:rsid w:val="000800BB"/>
    <w:rsid w:val="00081232"/>
    <w:rsid w:val="00081297"/>
    <w:rsid w:val="00081799"/>
    <w:rsid w:val="00081D49"/>
    <w:rsid w:val="00081DC0"/>
    <w:rsid w:val="0008393D"/>
    <w:rsid w:val="00083CA2"/>
    <w:rsid w:val="00084025"/>
    <w:rsid w:val="000843B1"/>
    <w:rsid w:val="0008443B"/>
    <w:rsid w:val="00084A14"/>
    <w:rsid w:val="00084FBE"/>
    <w:rsid w:val="000850F8"/>
    <w:rsid w:val="00085152"/>
    <w:rsid w:val="0008581F"/>
    <w:rsid w:val="00086244"/>
    <w:rsid w:val="00086608"/>
    <w:rsid w:val="000876A5"/>
    <w:rsid w:val="00087D77"/>
    <w:rsid w:val="000901CA"/>
    <w:rsid w:val="00090985"/>
    <w:rsid w:val="0009145C"/>
    <w:rsid w:val="00091EBC"/>
    <w:rsid w:val="00092634"/>
    <w:rsid w:val="00093404"/>
    <w:rsid w:val="000937CB"/>
    <w:rsid w:val="000937FD"/>
    <w:rsid w:val="000939B4"/>
    <w:rsid w:val="00093E82"/>
    <w:rsid w:val="00094085"/>
    <w:rsid w:val="0009451E"/>
    <w:rsid w:val="000945F1"/>
    <w:rsid w:val="00094764"/>
    <w:rsid w:val="00094F9F"/>
    <w:rsid w:val="00095B77"/>
    <w:rsid w:val="000A0512"/>
    <w:rsid w:val="000A0875"/>
    <w:rsid w:val="000A0C2A"/>
    <w:rsid w:val="000A0E6B"/>
    <w:rsid w:val="000A138D"/>
    <w:rsid w:val="000A1B73"/>
    <w:rsid w:val="000A2212"/>
    <w:rsid w:val="000A29D2"/>
    <w:rsid w:val="000A3727"/>
    <w:rsid w:val="000A3EE7"/>
    <w:rsid w:val="000A3FD7"/>
    <w:rsid w:val="000A4658"/>
    <w:rsid w:val="000B02EB"/>
    <w:rsid w:val="000B0AF4"/>
    <w:rsid w:val="000B2A63"/>
    <w:rsid w:val="000B314F"/>
    <w:rsid w:val="000B3255"/>
    <w:rsid w:val="000B3513"/>
    <w:rsid w:val="000B3BED"/>
    <w:rsid w:val="000B48A1"/>
    <w:rsid w:val="000B4F59"/>
    <w:rsid w:val="000B5533"/>
    <w:rsid w:val="000B58AE"/>
    <w:rsid w:val="000B5C79"/>
    <w:rsid w:val="000B64C9"/>
    <w:rsid w:val="000B7098"/>
    <w:rsid w:val="000B76A5"/>
    <w:rsid w:val="000C0F18"/>
    <w:rsid w:val="000C1647"/>
    <w:rsid w:val="000C1A6E"/>
    <w:rsid w:val="000C1C52"/>
    <w:rsid w:val="000C2A50"/>
    <w:rsid w:val="000C3E0F"/>
    <w:rsid w:val="000C4221"/>
    <w:rsid w:val="000C5112"/>
    <w:rsid w:val="000C5166"/>
    <w:rsid w:val="000C5256"/>
    <w:rsid w:val="000C56EE"/>
    <w:rsid w:val="000C58D0"/>
    <w:rsid w:val="000C59F9"/>
    <w:rsid w:val="000C5DB3"/>
    <w:rsid w:val="000C60CE"/>
    <w:rsid w:val="000C6124"/>
    <w:rsid w:val="000C6E98"/>
    <w:rsid w:val="000D0496"/>
    <w:rsid w:val="000D08FC"/>
    <w:rsid w:val="000D09D4"/>
    <w:rsid w:val="000D2F67"/>
    <w:rsid w:val="000D3A39"/>
    <w:rsid w:val="000D3A43"/>
    <w:rsid w:val="000D3D75"/>
    <w:rsid w:val="000D3F74"/>
    <w:rsid w:val="000D4FDF"/>
    <w:rsid w:val="000D56A0"/>
    <w:rsid w:val="000D5BCD"/>
    <w:rsid w:val="000D63D9"/>
    <w:rsid w:val="000D7027"/>
    <w:rsid w:val="000D73BC"/>
    <w:rsid w:val="000D7D48"/>
    <w:rsid w:val="000E025F"/>
    <w:rsid w:val="000E06A5"/>
    <w:rsid w:val="000E1873"/>
    <w:rsid w:val="000E18CA"/>
    <w:rsid w:val="000E2B17"/>
    <w:rsid w:val="000E3FE9"/>
    <w:rsid w:val="000E5035"/>
    <w:rsid w:val="000E5142"/>
    <w:rsid w:val="000E542F"/>
    <w:rsid w:val="000E54CA"/>
    <w:rsid w:val="000E5509"/>
    <w:rsid w:val="000E5E92"/>
    <w:rsid w:val="000E6EDD"/>
    <w:rsid w:val="000E713D"/>
    <w:rsid w:val="000E72E1"/>
    <w:rsid w:val="000E7464"/>
    <w:rsid w:val="000E7D11"/>
    <w:rsid w:val="000E7D32"/>
    <w:rsid w:val="000F06EB"/>
    <w:rsid w:val="000F1AB1"/>
    <w:rsid w:val="000F1B42"/>
    <w:rsid w:val="000F1CDF"/>
    <w:rsid w:val="000F32F0"/>
    <w:rsid w:val="000F3AC5"/>
    <w:rsid w:val="000F3EF0"/>
    <w:rsid w:val="000F4A3A"/>
    <w:rsid w:val="000F4CCB"/>
    <w:rsid w:val="000F4D4A"/>
    <w:rsid w:val="000F533F"/>
    <w:rsid w:val="000F5903"/>
    <w:rsid w:val="000F5F02"/>
    <w:rsid w:val="000F6071"/>
    <w:rsid w:val="000F60CF"/>
    <w:rsid w:val="000F645F"/>
    <w:rsid w:val="000F6A9B"/>
    <w:rsid w:val="000F7586"/>
    <w:rsid w:val="00100976"/>
    <w:rsid w:val="001012B6"/>
    <w:rsid w:val="0010196F"/>
    <w:rsid w:val="00101E73"/>
    <w:rsid w:val="0010205D"/>
    <w:rsid w:val="00103014"/>
    <w:rsid w:val="001042AC"/>
    <w:rsid w:val="00106715"/>
    <w:rsid w:val="0010794B"/>
    <w:rsid w:val="001129A8"/>
    <w:rsid w:val="001131DD"/>
    <w:rsid w:val="001145D3"/>
    <w:rsid w:val="0011592A"/>
    <w:rsid w:val="00115DD2"/>
    <w:rsid w:val="00115E19"/>
    <w:rsid w:val="001164EF"/>
    <w:rsid w:val="00116D4F"/>
    <w:rsid w:val="0012019F"/>
    <w:rsid w:val="00121D0B"/>
    <w:rsid w:val="00123182"/>
    <w:rsid w:val="00123417"/>
    <w:rsid w:val="001234A3"/>
    <w:rsid w:val="00124655"/>
    <w:rsid w:val="00126279"/>
    <w:rsid w:val="001264C8"/>
    <w:rsid w:val="00127631"/>
    <w:rsid w:val="001279A6"/>
    <w:rsid w:val="00127AE9"/>
    <w:rsid w:val="00127EE3"/>
    <w:rsid w:val="00130303"/>
    <w:rsid w:val="00130555"/>
    <w:rsid w:val="00131548"/>
    <w:rsid w:val="00131B35"/>
    <w:rsid w:val="00131E25"/>
    <w:rsid w:val="001321D7"/>
    <w:rsid w:val="00134A69"/>
    <w:rsid w:val="00134B5B"/>
    <w:rsid w:val="00134E00"/>
    <w:rsid w:val="00135E1D"/>
    <w:rsid w:val="00135EF0"/>
    <w:rsid w:val="001366A9"/>
    <w:rsid w:val="00136B8C"/>
    <w:rsid w:val="00136D98"/>
    <w:rsid w:val="00136EDB"/>
    <w:rsid w:val="00137BEA"/>
    <w:rsid w:val="00137FC0"/>
    <w:rsid w:val="00140CEC"/>
    <w:rsid w:val="0014180B"/>
    <w:rsid w:val="00141C4C"/>
    <w:rsid w:val="00141E56"/>
    <w:rsid w:val="00142BB9"/>
    <w:rsid w:val="00143243"/>
    <w:rsid w:val="00143A0B"/>
    <w:rsid w:val="0014446E"/>
    <w:rsid w:val="00145A4F"/>
    <w:rsid w:val="00145BF9"/>
    <w:rsid w:val="00146C12"/>
    <w:rsid w:val="00147151"/>
    <w:rsid w:val="001479B7"/>
    <w:rsid w:val="00147C88"/>
    <w:rsid w:val="00147DE7"/>
    <w:rsid w:val="001507FC"/>
    <w:rsid w:val="001510AC"/>
    <w:rsid w:val="001511A8"/>
    <w:rsid w:val="001511BA"/>
    <w:rsid w:val="001517C1"/>
    <w:rsid w:val="00151C07"/>
    <w:rsid w:val="0015223D"/>
    <w:rsid w:val="00152483"/>
    <w:rsid w:val="0015295D"/>
    <w:rsid w:val="00152DA0"/>
    <w:rsid w:val="001541F9"/>
    <w:rsid w:val="0015689D"/>
    <w:rsid w:val="00156B4C"/>
    <w:rsid w:val="00160075"/>
    <w:rsid w:val="00160CA9"/>
    <w:rsid w:val="00160DE5"/>
    <w:rsid w:val="00161356"/>
    <w:rsid w:val="00161A9C"/>
    <w:rsid w:val="0016314D"/>
    <w:rsid w:val="001631FB"/>
    <w:rsid w:val="0016345E"/>
    <w:rsid w:val="001638F7"/>
    <w:rsid w:val="00164EE2"/>
    <w:rsid w:val="001650D6"/>
    <w:rsid w:val="001667AE"/>
    <w:rsid w:val="00166A60"/>
    <w:rsid w:val="00166E1E"/>
    <w:rsid w:val="001671A6"/>
    <w:rsid w:val="001704F5"/>
    <w:rsid w:val="00171310"/>
    <w:rsid w:val="00171BA9"/>
    <w:rsid w:val="0017285F"/>
    <w:rsid w:val="00173067"/>
    <w:rsid w:val="001738D9"/>
    <w:rsid w:val="00174AF4"/>
    <w:rsid w:val="00175399"/>
    <w:rsid w:val="001758D6"/>
    <w:rsid w:val="00176179"/>
    <w:rsid w:val="00176CC3"/>
    <w:rsid w:val="001777E3"/>
    <w:rsid w:val="00177F27"/>
    <w:rsid w:val="00180970"/>
    <w:rsid w:val="00180DAD"/>
    <w:rsid w:val="00181925"/>
    <w:rsid w:val="00181C4C"/>
    <w:rsid w:val="0018213F"/>
    <w:rsid w:val="0018408D"/>
    <w:rsid w:val="001844A9"/>
    <w:rsid w:val="00185009"/>
    <w:rsid w:val="0018551C"/>
    <w:rsid w:val="001855A8"/>
    <w:rsid w:val="0018596D"/>
    <w:rsid w:val="00185B61"/>
    <w:rsid w:val="001865ED"/>
    <w:rsid w:val="00191A35"/>
    <w:rsid w:val="00192814"/>
    <w:rsid w:val="001929CD"/>
    <w:rsid w:val="00192CDD"/>
    <w:rsid w:val="0019344A"/>
    <w:rsid w:val="00193868"/>
    <w:rsid w:val="00193CCF"/>
    <w:rsid w:val="00193FB5"/>
    <w:rsid w:val="00193FD0"/>
    <w:rsid w:val="00195B0A"/>
    <w:rsid w:val="0019691B"/>
    <w:rsid w:val="00197CAC"/>
    <w:rsid w:val="001A031A"/>
    <w:rsid w:val="001A0B60"/>
    <w:rsid w:val="001A1653"/>
    <w:rsid w:val="001A1938"/>
    <w:rsid w:val="001A2478"/>
    <w:rsid w:val="001A2DD4"/>
    <w:rsid w:val="001A302B"/>
    <w:rsid w:val="001A3A49"/>
    <w:rsid w:val="001A470B"/>
    <w:rsid w:val="001A5747"/>
    <w:rsid w:val="001A5926"/>
    <w:rsid w:val="001A79C1"/>
    <w:rsid w:val="001A7A77"/>
    <w:rsid w:val="001A7D8F"/>
    <w:rsid w:val="001B1261"/>
    <w:rsid w:val="001B1460"/>
    <w:rsid w:val="001B23E4"/>
    <w:rsid w:val="001B3ABE"/>
    <w:rsid w:val="001B3B35"/>
    <w:rsid w:val="001B3BF4"/>
    <w:rsid w:val="001B4026"/>
    <w:rsid w:val="001B5A40"/>
    <w:rsid w:val="001B5CBC"/>
    <w:rsid w:val="001B6376"/>
    <w:rsid w:val="001B6576"/>
    <w:rsid w:val="001B6EB2"/>
    <w:rsid w:val="001B755D"/>
    <w:rsid w:val="001B7735"/>
    <w:rsid w:val="001C0BDD"/>
    <w:rsid w:val="001C0CF1"/>
    <w:rsid w:val="001C1097"/>
    <w:rsid w:val="001C23F5"/>
    <w:rsid w:val="001C3086"/>
    <w:rsid w:val="001C30E6"/>
    <w:rsid w:val="001C4780"/>
    <w:rsid w:val="001C54E9"/>
    <w:rsid w:val="001C5AE8"/>
    <w:rsid w:val="001C631B"/>
    <w:rsid w:val="001C6ADB"/>
    <w:rsid w:val="001C7921"/>
    <w:rsid w:val="001D06A7"/>
    <w:rsid w:val="001D092F"/>
    <w:rsid w:val="001D1739"/>
    <w:rsid w:val="001D178A"/>
    <w:rsid w:val="001D1935"/>
    <w:rsid w:val="001D19F2"/>
    <w:rsid w:val="001D3968"/>
    <w:rsid w:val="001D3993"/>
    <w:rsid w:val="001D4AE2"/>
    <w:rsid w:val="001D4F51"/>
    <w:rsid w:val="001D5BDA"/>
    <w:rsid w:val="001E00B9"/>
    <w:rsid w:val="001E0C2B"/>
    <w:rsid w:val="001E12BB"/>
    <w:rsid w:val="001E1872"/>
    <w:rsid w:val="001E2540"/>
    <w:rsid w:val="001E25FE"/>
    <w:rsid w:val="001E2C69"/>
    <w:rsid w:val="001E2F51"/>
    <w:rsid w:val="001E2F8C"/>
    <w:rsid w:val="001E3397"/>
    <w:rsid w:val="001E52E3"/>
    <w:rsid w:val="001E57E3"/>
    <w:rsid w:val="001E5803"/>
    <w:rsid w:val="001E77C9"/>
    <w:rsid w:val="001E7F85"/>
    <w:rsid w:val="001F0231"/>
    <w:rsid w:val="001F0631"/>
    <w:rsid w:val="001F0939"/>
    <w:rsid w:val="001F0B42"/>
    <w:rsid w:val="001F0B44"/>
    <w:rsid w:val="001F0D5F"/>
    <w:rsid w:val="001F15F2"/>
    <w:rsid w:val="001F2A8A"/>
    <w:rsid w:val="001F33A9"/>
    <w:rsid w:val="001F3C7B"/>
    <w:rsid w:val="001F4A7A"/>
    <w:rsid w:val="001F4E49"/>
    <w:rsid w:val="001F54F8"/>
    <w:rsid w:val="001F57B5"/>
    <w:rsid w:val="001F641B"/>
    <w:rsid w:val="001F6E82"/>
    <w:rsid w:val="001F7485"/>
    <w:rsid w:val="001F79B5"/>
    <w:rsid w:val="002001F5"/>
    <w:rsid w:val="00200765"/>
    <w:rsid w:val="002007B2"/>
    <w:rsid w:val="00201053"/>
    <w:rsid w:val="002028EA"/>
    <w:rsid w:val="00202E7A"/>
    <w:rsid w:val="002034C4"/>
    <w:rsid w:val="00204A0A"/>
    <w:rsid w:val="00204CCE"/>
    <w:rsid w:val="00205C02"/>
    <w:rsid w:val="002063DB"/>
    <w:rsid w:val="00206B0A"/>
    <w:rsid w:val="0020715F"/>
    <w:rsid w:val="0021085B"/>
    <w:rsid w:val="002110F8"/>
    <w:rsid w:val="002114E8"/>
    <w:rsid w:val="00211F29"/>
    <w:rsid w:val="00211FA7"/>
    <w:rsid w:val="0021258E"/>
    <w:rsid w:val="002152A7"/>
    <w:rsid w:val="00215491"/>
    <w:rsid w:val="00215994"/>
    <w:rsid w:val="002162F2"/>
    <w:rsid w:val="00217607"/>
    <w:rsid w:val="002213CC"/>
    <w:rsid w:val="0022216C"/>
    <w:rsid w:val="002221D9"/>
    <w:rsid w:val="00223193"/>
    <w:rsid w:val="00223517"/>
    <w:rsid w:val="00223EFF"/>
    <w:rsid w:val="002246EE"/>
    <w:rsid w:val="002248A9"/>
    <w:rsid w:val="002261BA"/>
    <w:rsid w:val="002266E7"/>
    <w:rsid w:val="00226E02"/>
    <w:rsid w:val="00227188"/>
    <w:rsid w:val="00230249"/>
    <w:rsid w:val="00230250"/>
    <w:rsid w:val="00232667"/>
    <w:rsid w:val="00232CA9"/>
    <w:rsid w:val="002337A7"/>
    <w:rsid w:val="002337C0"/>
    <w:rsid w:val="002346F3"/>
    <w:rsid w:val="00234812"/>
    <w:rsid w:val="0023497D"/>
    <w:rsid w:val="00234DAF"/>
    <w:rsid w:val="00234EA2"/>
    <w:rsid w:val="002351EB"/>
    <w:rsid w:val="002355A1"/>
    <w:rsid w:val="002375C3"/>
    <w:rsid w:val="00237CC5"/>
    <w:rsid w:val="00240070"/>
    <w:rsid w:val="00240A48"/>
    <w:rsid w:val="00241050"/>
    <w:rsid w:val="0024227B"/>
    <w:rsid w:val="002425ED"/>
    <w:rsid w:val="0024408A"/>
    <w:rsid w:val="00245247"/>
    <w:rsid w:val="00247071"/>
    <w:rsid w:val="002506BD"/>
    <w:rsid w:val="0025099B"/>
    <w:rsid w:val="00250BBA"/>
    <w:rsid w:val="00250CD7"/>
    <w:rsid w:val="002510A3"/>
    <w:rsid w:val="0025184B"/>
    <w:rsid w:val="002524A0"/>
    <w:rsid w:val="00252B00"/>
    <w:rsid w:val="00253093"/>
    <w:rsid w:val="0025338C"/>
    <w:rsid w:val="0025453B"/>
    <w:rsid w:val="002553F3"/>
    <w:rsid w:val="00255A27"/>
    <w:rsid w:val="0025692A"/>
    <w:rsid w:val="00256F09"/>
    <w:rsid w:val="0026075A"/>
    <w:rsid w:val="00260FAB"/>
    <w:rsid w:val="00261200"/>
    <w:rsid w:val="002629A9"/>
    <w:rsid w:val="00262BBF"/>
    <w:rsid w:val="00262F3E"/>
    <w:rsid w:val="00263463"/>
    <w:rsid w:val="00263D85"/>
    <w:rsid w:val="002649BB"/>
    <w:rsid w:val="00266112"/>
    <w:rsid w:val="002662F6"/>
    <w:rsid w:val="0026742C"/>
    <w:rsid w:val="002720B1"/>
    <w:rsid w:val="00273158"/>
    <w:rsid w:val="0027389F"/>
    <w:rsid w:val="00274263"/>
    <w:rsid w:val="00274F52"/>
    <w:rsid w:val="00275ED1"/>
    <w:rsid w:val="002767F1"/>
    <w:rsid w:val="00276882"/>
    <w:rsid w:val="00276F32"/>
    <w:rsid w:val="00277116"/>
    <w:rsid w:val="0027736C"/>
    <w:rsid w:val="00277686"/>
    <w:rsid w:val="00280215"/>
    <w:rsid w:val="00280849"/>
    <w:rsid w:val="00281126"/>
    <w:rsid w:val="00281E7C"/>
    <w:rsid w:val="00282078"/>
    <w:rsid w:val="002824FD"/>
    <w:rsid w:val="00283D11"/>
    <w:rsid w:val="00283DE3"/>
    <w:rsid w:val="00284DF7"/>
    <w:rsid w:val="00285279"/>
    <w:rsid w:val="0028570B"/>
    <w:rsid w:val="002868EC"/>
    <w:rsid w:val="00286D6F"/>
    <w:rsid w:val="00286D9A"/>
    <w:rsid w:val="002915B2"/>
    <w:rsid w:val="00291A71"/>
    <w:rsid w:val="00291D6E"/>
    <w:rsid w:val="0029265C"/>
    <w:rsid w:val="00292890"/>
    <w:rsid w:val="002929D6"/>
    <w:rsid w:val="00292D43"/>
    <w:rsid w:val="0029326A"/>
    <w:rsid w:val="0029336D"/>
    <w:rsid w:val="00294B28"/>
    <w:rsid w:val="00295057"/>
    <w:rsid w:val="0029589A"/>
    <w:rsid w:val="0029720F"/>
    <w:rsid w:val="00297A53"/>
    <w:rsid w:val="00297EC4"/>
    <w:rsid w:val="002A061E"/>
    <w:rsid w:val="002A113F"/>
    <w:rsid w:val="002A11BE"/>
    <w:rsid w:val="002A1F9A"/>
    <w:rsid w:val="002A3803"/>
    <w:rsid w:val="002A4472"/>
    <w:rsid w:val="002A456D"/>
    <w:rsid w:val="002A472B"/>
    <w:rsid w:val="002A5783"/>
    <w:rsid w:val="002A6560"/>
    <w:rsid w:val="002A6E50"/>
    <w:rsid w:val="002A7B5A"/>
    <w:rsid w:val="002A7ED3"/>
    <w:rsid w:val="002A7FDB"/>
    <w:rsid w:val="002B0480"/>
    <w:rsid w:val="002B08D5"/>
    <w:rsid w:val="002B0EB1"/>
    <w:rsid w:val="002B2537"/>
    <w:rsid w:val="002B319F"/>
    <w:rsid w:val="002B35BF"/>
    <w:rsid w:val="002B46B4"/>
    <w:rsid w:val="002B4851"/>
    <w:rsid w:val="002B49E9"/>
    <w:rsid w:val="002B6B2E"/>
    <w:rsid w:val="002B7518"/>
    <w:rsid w:val="002B76A3"/>
    <w:rsid w:val="002B7F05"/>
    <w:rsid w:val="002C093C"/>
    <w:rsid w:val="002C1287"/>
    <w:rsid w:val="002C137D"/>
    <w:rsid w:val="002C1840"/>
    <w:rsid w:val="002C24A3"/>
    <w:rsid w:val="002C34E7"/>
    <w:rsid w:val="002C4C23"/>
    <w:rsid w:val="002C5998"/>
    <w:rsid w:val="002C66FC"/>
    <w:rsid w:val="002C69E4"/>
    <w:rsid w:val="002C706C"/>
    <w:rsid w:val="002C7831"/>
    <w:rsid w:val="002C7B24"/>
    <w:rsid w:val="002C7F17"/>
    <w:rsid w:val="002D06B7"/>
    <w:rsid w:val="002D0A80"/>
    <w:rsid w:val="002D0E73"/>
    <w:rsid w:val="002D0F09"/>
    <w:rsid w:val="002D0FF7"/>
    <w:rsid w:val="002D21B1"/>
    <w:rsid w:val="002D23D2"/>
    <w:rsid w:val="002D2D09"/>
    <w:rsid w:val="002D32C8"/>
    <w:rsid w:val="002D36D6"/>
    <w:rsid w:val="002D5914"/>
    <w:rsid w:val="002D610C"/>
    <w:rsid w:val="002D6D19"/>
    <w:rsid w:val="002D7E06"/>
    <w:rsid w:val="002E0018"/>
    <w:rsid w:val="002E0336"/>
    <w:rsid w:val="002E0F7F"/>
    <w:rsid w:val="002E1F96"/>
    <w:rsid w:val="002E2BB3"/>
    <w:rsid w:val="002E3AA1"/>
    <w:rsid w:val="002E3AC4"/>
    <w:rsid w:val="002E3B63"/>
    <w:rsid w:val="002E4591"/>
    <w:rsid w:val="002E495C"/>
    <w:rsid w:val="002E49C4"/>
    <w:rsid w:val="002E4A46"/>
    <w:rsid w:val="002E5228"/>
    <w:rsid w:val="002E5341"/>
    <w:rsid w:val="002E5775"/>
    <w:rsid w:val="002E5CB5"/>
    <w:rsid w:val="002E5DDC"/>
    <w:rsid w:val="002E65F1"/>
    <w:rsid w:val="002E66E9"/>
    <w:rsid w:val="002E6E60"/>
    <w:rsid w:val="002E7A33"/>
    <w:rsid w:val="002E7E9F"/>
    <w:rsid w:val="002F0C1A"/>
    <w:rsid w:val="002F1A52"/>
    <w:rsid w:val="002F1D53"/>
    <w:rsid w:val="002F25A9"/>
    <w:rsid w:val="002F27AC"/>
    <w:rsid w:val="002F2B17"/>
    <w:rsid w:val="002F3AAD"/>
    <w:rsid w:val="002F3C24"/>
    <w:rsid w:val="002F479F"/>
    <w:rsid w:val="002F5854"/>
    <w:rsid w:val="002F5873"/>
    <w:rsid w:val="002F58CE"/>
    <w:rsid w:val="002F5984"/>
    <w:rsid w:val="002F5B7F"/>
    <w:rsid w:val="002F7BF6"/>
    <w:rsid w:val="002F7C77"/>
    <w:rsid w:val="002F7CA9"/>
    <w:rsid w:val="00301B42"/>
    <w:rsid w:val="00301C6B"/>
    <w:rsid w:val="00301ECB"/>
    <w:rsid w:val="00302D5E"/>
    <w:rsid w:val="00302F3B"/>
    <w:rsid w:val="00304108"/>
    <w:rsid w:val="003041A9"/>
    <w:rsid w:val="00304FFA"/>
    <w:rsid w:val="0030533B"/>
    <w:rsid w:val="003063EB"/>
    <w:rsid w:val="00306CB5"/>
    <w:rsid w:val="00307492"/>
    <w:rsid w:val="00310088"/>
    <w:rsid w:val="0031022A"/>
    <w:rsid w:val="00310D1F"/>
    <w:rsid w:val="00312960"/>
    <w:rsid w:val="003131E3"/>
    <w:rsid w:val="00313D5E"/>
    <w:rsid w:val="00314221"/>
    <w:rsid w:val="003174DC"/>
    <w:rsid w:val="00320257"/>
    <w:rsid w:val="00320784"/>
    <w:rsid w:val="00322CF3"/>
    <w:rsid w:val="00322ED6"/>
    <w:rsid w:val="003235F8"/>
    <w:rsid w:val="00323D62"/>
    <w:rsid w:val="003247AB"/>
    <w:rsid w:val="00324B8C"/>
    <w:rsid w:val="00325A32"/>
    <w:rsid w:val="00325B40"/>
    <w:rsid w:val="00325BD5"/>
    <w:rsid w:val="0032699D"/>
    <w:rsid w:val="003273BB"/>
    <w:rsid w:val="00327C04"/>
    <w:rsid w:val="00330132"/>
    <w:rsid w:val="00330A2D"/>
    <w:rsid w:val="00332242"/>
    <w:rsid w:val="00333112"/>
    <w:rsid w:val="00334A2F"/>
    <w:rsid w:val="00334F60"/>
    <w:rsid w:val="00336AAE"/>
    <w:rsid w:val="00337146"/>
    <w:rsid w:val="0033727E"/>
    <w:rsid w:val="0034016C"/>
    <w:rsid w:val="0034039F"/>
    <w:rsid w:val="00340EB5"/>
    <w:rsid w:val="00341AF6"/>
    <w:rsid w:val="00341CDF"/>
    <w:rsid w:val="003431A8"/>
    <w:rsid w:val="003434EB"/>
    <w:rsid w:val="00343ED2"/>
    <w:rsid w:val="00344013"/>
    <w:rsid w:val="0034575B"/>
    <w:rsid w:val="00350FDA"/>
    <w:rsid w:val="00351379"/>
    <w:rsid w:val="0035230A"/>
    <w:rsid w:val="00352DC3"/>
    <w:rsid w:val="00352E6D"/>
    <w:rsid w:val="00352FAB"/>
    <w:rsid w:val="00353271"/>
    <w:rsid w:val="0035413B"/>
    <w:rsid w:val="00354965"/>
    <w:rsid w:val="00354EB9"/>
    <w:rsid w:val="00355318"/>
    <w:rsid w:val="0035536A"/>
    <w:rsid w:val="003553C5"/>
    <w:rsid w:val="003555AF"/>
    <w:rsid w:val="00355D86"/>
    <w:rsid w:val="00356562"/>
    <w:rsid w:val="003605D1"/>
    <w:rsid w:val="00360C17"/>
    <w:rsid w:val="003612CD"/>
    <w:rsid w:val="0036185B"/>
    <w:rsid w:val="00362AB1"/>
    <w:rsid w:val="00362F8E"/>
    <w:rsid w:val="0036338A"/>
    <w:rsid w:val="00364185"/>
    <w:rsid w:val="003648C8"/>
    <w:rsid w:val="00364941"/>
    <w:rsid w:val="003658B6"/>
    <w:rsid w:val="00366212"/>
    <w:rsid w:val="00366700"/>
    <w:rsid w:val="00367044"/>
    <w:rsid w:val="003671E6"/>
    <w:rsid w:val="00367907"/>
    <w:rsid w:val="00367FB5"/>
    <w:rsid w:val="003710DF"/>
    <w:rsid w:val="00371DC7"/>
    <w:rsid w:val="0037210E"/>
    <w:rsid w:val="003731FF"/>
    <w:rsid w:val="003735DD"/>
    <w:rsid w:val="00373B16"/>
    <w:rsid w:val="00374303"/>
    <w:rsid w:val="00374895"/>
    <w:rsid w:val="00374CFF"/>
    <w:rsid w:val="00375018"/>
    <w:rsid w:val="003756FA"/>
    <w:rsid w:val="00375CDA"/>
    <w:rsid w:val="00376797"/>
    <w:rsid w:val="0037762F"/>
    <w:rsid w:val="00377A1C"/>
    <w:rsid w:val="0038082D"/>
    <w:rsid w:val="0038252A"/>
    <w:rsid w:val="00382E05"/>
    <w:rsid w:val="0038380F"/>
    <w:rsid w:val="0038479E"/>
    <w:rsid w:val="00384B0F"/>
    <w:rsid w:val="00384EA3"/>
    <w:rsid w:val="003850E9"/>
    <w:rsid w:val="00385265"/>
    <w:rsid w:val="0038587E"/>
    <w:rsid w:val="00385D99"/>
    <w:rsid w:val="0038622A"/>
    <w:rsid w:val="0038631B"/>
    <w:rsid w:val="00386352"/>
    <w:rsid w:val="003876C3"/>
    <w:rsid w:val="00387B31"/>
    <w:rsid w:val="00387CCA"/>
    <w:rsid w:val="00390B65"/>
    <w:rsid w:val="003911BB"/>
    <w:rsid w:val="00392363"/>
    <w:rsid w:val="00392CC8"/>
    <w:rsid w:val="00392FDE"/>
    <w:rsid w:val="003933AF"/>
    <w:rsid w:val="0039391D"/>
    <w:rsid w:val="0039475C"/>
    <w:rsid w:val="00395307"/>
    <w:rsid w:val="00395321"/>
    <w:rsid w:val="00395393"/>
    <w:rsid w:val="00395E4F"/>
    <w:rsid w:val="00396697"/>
    <w:rsid w:val="0039728F"/>
    <w:rsid w:val="00397D7E"/>
    <w:rsid w:val="003A0031"/>
    <w:rsid w:val="003A0499"/>
    <w:rsid w:val="003A10ED"/>
    <w:rsid w:val="003A11B5"/>
    <w:rsid w:val="003A244B"/>
    <w:rsid w:val="003A27C5"/>
    <w:rsid w:val="003A2AAA"/>
    <w:rsid w:val="003A4536"/>
    <w:rsid w:val="003A50A4"/>
    <w:rsid w:val="003A5B3C"/>
    <w:rsid w:val="003A634F"/>
    <w:rsid w:val="003A64EF"/>
    <w:rsid w:val="003A66A2"/>
    <w:rsid w:val="003A7E2B"/>
    <w:rsid w:val="003B07CB"/>
    <w:rsid w:val="003B208E"/>
    <w:rsid w:val="003B2302"/>
    <w:rsid w:val="003B3B17"/>
    <w:rsid w:val="003B492C"/>
    <w:rsid w:val="003B5168"/>
    <w:rsid w:val="003B5181"/>
    <w:rsid w:val="003B6A78"/>
    <w:rsid w:val="003B6BBA"/>
    <w:rsid w:val="003B6F98"/>
    <w:rsid w:val="003B70EE"/>
    <w:rsid w:val="003B7AA5"/>
    <w:rsid w:val="003B7E3B"/>
    <w:rsid w:val="003C14FB"/>
    <w:rsid w:val="003C1752"/>
    <w:rsid w:val="003C184D"/>
    <w:rsid w:val="003C1A9C"/>
    <w:rsid w:val="003C2704"/>
    <w:rsid w:val="003C3347"/>
    <w:rsid w:val="003C3415"/>
    <w:rsid w:val="003C35E6"/>
    <w:rsid w:val="003C4BCE"/>
    <w:rsid w:val="003C62C2"/>
    <w:rsid w:val="003C7065"/>
    <w:rsid w:val="003C7366"/>
    <w:rsid w:val="003D06D3"/>
    <w:rsid w:val="003D14C5"/>
    <w:rsid w:val="003D1610"/>
    <w:rsid w:val="003D1DD3"/>
    <w:rsid w:val="003D29DD"/>
    <w:rsid w:val="003D3AB8"/>
    <w:rsid w:val="003D4395"/>
    <w:rsid w:val="003D6707"/>
    <w:rsid w:val="003D6E3B"/>
    <w:rsid w:val="003D7351"/>
    <w:rsid w:val="003D770E"/>
    <w:rsid w:val="003D7AA5"/>
    <w:rsid w:val="003E0036"/>
    <w:rsid w:val="003E0C59"/>
    <w:rsid w:val="003E0CD4"/>
    <w:rsid w:val="003E1C13"/>
    <w:rsid w:val="003E25FD"/>
    <w:rsid w:val="003E2C1E"/>
    <w:rsid w:val="003E344E"/>
    <w:rsid w:val="003E3F68"/>
    <w:rsid w:val="003E4371"/>
    <w:rsid w:val="003E518B"/>
    <w:rsid w:val="003E5268"/>
    <w:rsid w:val="003E5698"/>
    <w:rsid w:val="003E569C"/>
    <w:rsid w:val="003E596F"/>
    <w:rsid w:val="003E59DC"/>
    <w:rsid w:val="003E5BB5"/>
    <w:rsid w:val="003E707B"/>
    <w:rsid w:val="003E7A3E"/>
    <w:rsid w:val="003E7D92"/>
    <w:rsid w:val="003F00DE"/>
    <w:rsid w:val="003F016F"/>
    <w:rsid w:val="003F1E15"/>
    <w:rsid w:val="003F217C"/>
    <w:rsid w:val="003F26AF"/>
    <w:rsid w:val="003F3414"/>
    <w:rsid w:val="003F34D9"/>
    <w:rsid w:val="003F4300"/>
    <w:rsid w:val="003F4B59"/>
    <w:rsid w:val="003F5103"/>
    <w:rsid w:val="003F5E84"/>
    <w:rsid w:val="003F67BB"/>
    <w:rsid w:val="003F6A9A"/>
    <w:rsid w:val="003F6BF8"/>
    <w:rsid w:val="003F6E5B"/>
    <w:rsid w:val="004008C2"/>
    <w:rsid w:val="0040129E"/>
    <w:rsid w:val="00401573"/>
    <w:rsid w:val="004020A6"/>
    <w:rsid w:val="004022AF"/>
    <w:rsid w:val="00402619"/>
    <w:rsid w:val="004044AA"/>
    <w:rsid w:val="004045BE"/>
    <w:rsid w:val="004046B6"/>
    <w:rsid w:val="00404A8F"/>
    <w:rsid w:val="00404E3F"/>
    <w:rsid w:val="00405A9A"/>
    <w:rsid w:val="004069F8"/>
    <w:rsid w:val="004100AE"/>
    <w:rsid w:val="00411835"/>
    <w:rsid w:val="004118CD"/>
    <w:rsid w:val="00411BF7"/>
    <w:rsid w:val="00411E02"/>
    <w:rsid w:val="0041213D"/>
    <w:rsid w:val="00415626"/>
    <w:rsid w:val="00416316"/>
    <w:rsid w:val="00416614"/>
    <w:rsid w:val="00416847"/>
    <w:rsid w:val="00417832"/>
    <w:rsid w:val="00420337"/>
    <w:rsid w:val="004206B0"/>
    <w:rsid w:val="00420949"/>
    <w:rsid w:val="00420CEF"/>
    <w:rsid w:val="0042179D"/>
    <w:rsid w:val="00421F00"/>
    <w:rsid w:val="004238E9"/>
    <w:rsid w:val="00423A06"/>
    <w:rsid w:val="00424522"/>
    <w:rsid w:val="00424606"/>
    <w:rsid w:val="00425080"/>
    <w:rsid w:val="0042540D"/>
    <w:rsid w:val="00425495"/>
    <w:rsid w:val="00426499"/>
    <w:rsid w:val="004265B6"/>
    <w:rsid w:val="00426809"/>
    <w:rsid w:val="00426F39"/>
    <w:rsid w:val="00430243"/>
    <w:rsid w:val="0043170A"/>
    <w:rsid w:val="00431FDB"/>
    <w:rsid w:val="004338A4"/>
    <w:rsid w:val="00433AC8"/>
    <w:rsid w:val="00433AE0"/>
    <w:rsid w:val="00434330"/>
    <w:rsid w:val="004347B1"/>
    <w:rsid w:val="00434FB7"/>
    <w:rsid w:val="00435931"/>
    <w:rsid w:val="00435AFA"/>
    <w:rsid w:val="00435F5C"/>
    <w:rsid w:val="0043628D"/>
    <w:rsid w:val="00436F83"/>
    <w:rsid w:val="0044054C"/>
    <w:rsid w:val="00440DBE"/>
    <w:rsid w:val="0044223E"/>
    <w:rsid w:val="00443282"/>
    <w:rsid w:val="00443B4D"/>
    <w:rsid w:val="00443C75"/>
    <w:rsid w:val="00444C6E"/>
    <w:rsid w:val="004450B2"/>
    <w:rsid w:val="00445C6C"/>
    <w:rsid w:val="004466D8"/>
    <w:rsid w:val="00446B26"/>
    <w:rsid w:val="00447967"/>
    <w:rsid w:val="004501AC"/>
    <w:rsid w:val="00450A7F"/>
    <w:rsid w:val="00450D69"/>
    <w:rsid w:val="004534E6"/>
    <w:rsid w:val="004543A0"/>
    <w:rsid w:val="00454817"/>
    <w:rsid w:val="00455980"/>
    <w:rsid w:val="0045698D"/>
    <w:rsid w:val="00457089"/>
    <w:rsid w:val="00457BA3"/>
    <w:rsid w:val="00460FAC"/>
    <w:rsid w:val="00461061"/>
    <w:rsid w:val="00462D8C"/>
    <w:rsid w:val="00462DE0"/>
    <w:rsid w:val="00464423"/>
    <w:rsid w:val="00465098"/>
    <w:rsid w:val="00466BEB"/>
    <w:rsid w:val="00467629"/>
    <w:rsid w:val="00467FE3"/>
    <w:rsid w:val="00470365"/>
    <w:rsid w:val="00470D61"/>
    <w:rsid w:val="00471A3D"/>
    <w:rsid w:val="00472FCD"/>
    <w:rsid w:val="00473C70"/>
    <w:rsid w:val="00474C76"/>
    <w:rsid w:val="00474EDC"/>
    <w:rsid w:val="00475520"/>
    <w:rsid w:val="00476226"/>
    <w:rsid w:val="00476C3C"/>
    <w:rsid w:val="00480ACD"/>
    <w:rsid w:val="00481BC7"/>
    <w:rsid w:val="00482A32"/>
    <w:rsid w:val="00482CBF"/>
    <w:rsid w:val="004837EB"/>
    <w:rsid w:val="00483B7A"/>
    <w:rsid w:val="00483C78"/>
    <w:rsid w:val="0048556E"/>
    <w:rsid w:val="00485844"/>
    <w:rsid w:val="00485F55"/>
    <w:rsid w:val="004870F9"/>
    <w:rsid w:val="0049222C"/>
    <w:rsid w:val="00492589"/>
    <w:rsid w:val="004965D8"/>
    <w:rsid w:val="00497520"/>
    <w:rsid w:val="00497BC9"/>
    <w:rsid w:val="00497CBE"/>
    <w:rsid w:val="00497EEC"/>
    <w:rsid w:val="004A0ED4"/>
    <w:rsid w:val="004A1525"/>
    <w:rsid w:val="004A1B2B"/>
    <w:rsid w:val="004A1FFC"/>
    <w:rsid w:val="004A3521"/>
    <w:rsid w:val="004A3AFB"/>
    <w:rsid w:val="004A3BE3"/>
    <w:rsid w:val="004A3F28"/>
    <w:rsid w:val="004A4108"/>
    <w:rsid w:val="004A4AE2"/>
    <w:rsid w:val="004A5756"/>
    <w:rsid w:val="004A6403"/>
    <w:rsid w:val="004A7A2A"/>
    <w:rsid w:val="004B05D8"/>
    <w:rsid w:val="004B12BE"/>
    <w:rsid w:val="004B1DD4"/>
    <w:rsid w:val="004B2643"/>
    <w:rsid w:val="004B35E2"/>
    <w:rsid w:val="004B624D"/>
    <w:rsid w:val="004B74F5"/>
    <w:rsid w:val="004B7A66"/>
    <w:rsid w:val="004B7AC3"/>
    <w:rsid w:val="004B7FD3"/>
    <w:rsid w:val="004C1543"/>
    <w:rsid w:val="004C2B70"/>
    <w:rsid w:val="004C370E"/>
    <w:rsid w:val="004C38EC"/>
    <w:rsid w:val="004C655B"/>
    <w:rsid w:val="004C6B36"/>
    <w:rsid w:val="004D08F1"/>
    <w:rsid w:val="004D16EE"/>
    <w:rsid w:val="004D21B3"/>
    <w:rsid w:val="004D2521"/>
    <w:rsid w:val="004D2ED2"/>
    <w:rsid w:val="004D38F2"/>
    <w:rsid w:val="004D3BE8"/>
    <w:rsid w:val="004D3D49"/>
    <w:rsid w:val="004D4752"/>
    <w:rsid w:val="004D48F8"/>
    <w:rsid w:val="004D4DAD"/>
    <w:rsid w:val="004D58CF"/>
    <w:rsid w:val="004D5BD2"/>
    <w:rsid w:val="004D5DB1"/>
    <w:rsid w:val="004D6271"/>
    <w:rsid w:val="004D64DC"/>
    <w:rsid w:val="004E161A"/>
    <w:rsid w:val="004E1E51"/>
    <w:rsid w:val="004E2038"/>
    <w:rsid w:val="004E319E"/>
    <w:rsid w:val="004E34C4"/>
    <w:rsid w:val="004E4190"/>
    <w:rsid w:val="004E4EB1"/>
    <w:rsid w:val="004E7B89"/>
    <w:rsid w:val="004F135D"/>
    <w:rsid w:val="004F1767"/>
    <w:rsid w:val="004F1E18"/>
    <w:rsid w:val="004F1F02"/>
    <w:rsid w:val="004F4F4F"/>
    <w:rsid w:val="004F5168"/>
    <w:rsid w:val="004F5443"/>
    <w:rsid w:val="004F54A8"/>
    <w:rsid w:val="004F5AB6"/>
    <w:rsid w:val="004F5D50"/>
    <w:rsid w:val="004F6CFE"/>
    <w:rsid w:val="004F73D2"/>
    <w:rsid w:val="004F7927"/>
    <w:rsid w:val="005000A9"/>
    <w:rsid w:val="00500C21"/>
    <w:rsid w:val="00501001"/>
    <w:rsid w:val="00502E9B"/>
    <w:rsid w:val="005034EA"/>
    <w:rsid w:val="005038DE"/>
    <w:rsid w:val="005040C5"/>
    <w:rsid w:val="00505392"/>
    <w:rsid w:val="00505760"/>
    <w:rsid w:val="00505A29"/>
    <w:rsid w:val="00505D64"/>
    <w:rsid w:val="005075D7"/>
    <w:rsid w:val="00507714"/>
    <w:rsid w:val="00507A88"/>
    <w:rsid w:val="005117CB"/>
    <w:rsid w:val="00512352"/>
    <w:rsid w:val="00514BE8"/>
    <w:rsid w:val="00514DD5"/>
    <w:rsid w:val="00516CF3"/>
    <w:rsid w:val="00517161"/>
    <w:rsid w:val="00517331"/>
    <w:rsid w:val="0052126C"/>
    <w:rsid w:val="00521350"/>
    <w:rsid w:val="005219A7"/>
    <w:rsid w:val="00521B6B"/>
    <w:rsid w:val="0052315E"/>
    <w:rsid w:val="005232BC"/>
    <w:rsid w:val="00523725"/>
    <w:rsid w:val="00523C74"/>
    <w:rsid w:val="0052437B"/>
    <w:rsid w:val="00525270"/>
    <w:rsid w:val="00526320"/>
    <w:rsid w:val="005274BC"/>
    <w:rsid w:val="00527C63"/>
    <w:rsid w:val="00530233"/>
    <w:rsid w:val="005317E2"/>
    <w:rsid w:val="00531A30"/>
    <w:rsid w:val="00531FF9"/>
    <w:rsid w:val="005321D5"/>
    <w:rsid w:val="005332CF"/>
    <w:rsid w:val="00534DA1"/>
    <w:rsid w:val="00535276"/>
    <w:rsid w:val="0053627E"/>
    <w:rsid w:val="00536533"/>
    <w:rsid w:val="00537E71"/>
    <w:rsid w:val="00537F05"/>
    <w:rsid w:val="005401D3"/>
    <w:rsid w:val="00540AF1"/>
    <w:rsid w:val="005414D5"/>
    <w:rsid w:val="00542D6B"/>
    <w:rsid w:val="00544767"/>
    <w:rsid w:val="00544C58"/>
    <w:rsid w:val="00545093"/>
    <w:rsid w:val="0054683E"/>
    <w:rsid w:val="00550125"/>
    <w:rsid w:val="0055034C"/>
    <w:rsid w:val="00550727"/>
    <w:rsid w:val="00550D5E"/>
    <w:rsid w:val="00551395"/>
    <w:rsid w:val="005513FB"/>
    <w:rsid w:val="00551559"/>
    <w:rsid w:val="0055192C"/>
    <w:rsid w:val="00551CA9"/>
    <w:rsid w:val="00552E58"/>
    <w:rsid w:val="005535D1"/>
    <w:rsid w:val="0055382A"/>
    <w:rsid w:val="0055468C"/>
    <w:rsid w:val="00554B69"/>
    <w:rsid w:val="00554C95"/>
    <w:rsid w:val="00554FAD"/>
    <w:rsid w:val="005551F8"/>
    <w:rsid w:val="00556A8B"/>
    <w:rsid w:val="00556E65"/>
    <w:rsid w:val="0055753E"/>
    <w:rsid w:val="005600A3"/>
    <w:rsid w:val="005602B7"/>
    <w:rsid w:val="00560D3A"/>
    <w:rsid w:val="005621E7"/>
    <w:rsid w:val="005622BD"/>
    <w:rsid w:val="00562DCE"/>
    <w:rsid w:val="00564068"/>
    <w:rsid w:val="0056437A"/>
    <w:rsid w:val="005647E4"/>
    <w:rsid w:val="00564E41"/>
    <w:rsid w:val="00565854"/>
    <w:rsid w:val="00566F31"/>
    <w:rsid w:val="0056724E"/>
    <w:rsid w:val="005705D6"/>
    <w:rsid w:val="00570836"/>
    <w:rsid w:val="005712B1"/>
    <w:rsid w:val="00571FA3"/>
    <w:rsid w:val="005721A3"/>
    <w:rsid w:val="00573C06"/>
    <w:rsid w:val="00574EE2"/>
    <w:rsid w:val="00575267"/>
    <w:rsid w:val="0057569A"/>
    <w:rsid w:val="00576C98"/>
    <w:rsid w:val="00576F75"/>
    <w:rsid w:val="0057774B"/>
    <w:rsid w:val="00577B03"/>
    <w:rsid w:val="00577C16"/>
    <w:rsid w:val="00582765"/>
    <w:rsid w:val="005827E8"/>
    <w:rsid w:val="00582CCA"/>
    <w:rsid w:val="005832A3"/>
    <w:rsid w:val="0058371B"/>
    <w:rsid w:val="00583AB0"/>
    <w:rsid w:val="00583D89"/>
    <w:rsid w:val="005847CD"/>
    <w:rsid w:val="00584F8B"/>
    <w:rsid w:val="0058579E"/>
    <w:rsid w:val="00585CCC"/>
    <w:rsid w:val="00586871"/>
    <w:rsid w:val="00587C6A"/>
    <w:rsid w:val="00590E88"/>
    <w:rsid w:val="005921F8"/>
    <w:rsid w:val="00592507"/>
    <w:rsid w:val="0059319B"/>
    <w:rsid w:val="00593796"/>
    <w:rsid w:val="00593B7F"/>
    <w:rsid w:val="00594377"/>
    <w:rsid w:val="0059516A"/>
    <w:rsid w:val="00596036"/>
    <w:rsid w:val="00596335"/>
    <w:rsid w:val="00596A51"/>
    <w:rsid w:val="00596ECA"/>
    <w:rsid w:val="005973B2"/>
    <w:rsid w:val="00597E1A"/>
    <w:rsid w:val="005A08F6"/>
    <w:rsid w:val="005A1BB5"/>
    <w:rsid w:val="005A20F4"/>
    <w:rsid w:val="005A2574"/>
    <w:rsid w:val="005A25F8"/>
    <w:rsid w:val="005A2D02"/>
    <w:rsid w:val="005A2FDF"/>
    <w:rsid w:val="005A3766"/>
    <w:rsid w:val="005A376F"/>
    <w:rsid w:val="005A3F9F"/>
    <w:rsid w:val="005A4FD5"/>
    <w:rsid w:val="005A53CB"/>
    <w:rsid w:val="005A5D3C"/>
    <w:rsid w:val="005B06E6"/>
    <w:rsid w:val="005B08C9"/>
    <w:rsid w:val="005B101F"/>
    <w:rsid w:val="005B19D3"/>
    <w:rsid w:val="005B3258"/>
    <w:rsid w:val="005B366B"/>
    <w:rsid w:val="005B444B"/>
    <w:rsid w:val="005B4750"/>
    <w:rsid w:val="005B477F"/>
    <w:rsid w:val="005B4DD6"/>
    <w:rsid w:val="005B5659"/>
    <w:rsid w:val="005B609C"/>
    <w:rsid w:val="005C0B89"/>
    <w:rsid w:val="005C1E56"/>
    <w:rsid w:val="005C20A4"/>
    <w:rsid w:val="005C2215"/>
    <w:rsid w:val="005C241D"/>
    <w:rsid w:val="005C257F"/>
    <w:rsid w:val="005C2F65"/>
    <w:rsid w:val="005C3C04"/>
    <w:rsid w:val="005C3CAE"/>
    <w:rsid w:val="005C3E56"/>
    <w:rsid w:val="005C458F"/>
    <w:rsid w:val="005C4711"/>
    <w:rsid w:val="005C5023"/>
    <w:rsid w:val="005C57DD"/>
    <w:rsid w:val="005C58C2"/>
    <w:rsid w:val="005C5946"/>
    <w:rsid w:val="005C666A"/>
    <w:rsid w:val="005C75AA"/>
    <w:rsid w:val="005D070A"/>
    <w:rsid w:val="005D1944"/>
    <w:rsid w:val="005D29D6"/>
    <w:rsid w:val="005D319B"/>
    <w:rsid w:val="005D4504"/>
    <w:rsid w:val="005D696B"/>
    <w:rsid w:val="005D72DD"/>
    <w:rsid w:val="005D764F"/>
    <w:rsid w:val="005E0C01"/>
    <w:rsid w:val="005E0C7F"/>
    <w:rsid w:val="005E1F10"/>
    <w:rsid w:val="005E1FF7"/>
    <w:rsid w:val="005E21F0"/>
    <w:rsid w:val="005E28D5"/>
    <w:rsid w:val="005E54D2"/>
    <w:rsid w:val="005E5810"/>
    <w:rsid w:val="005E60A0"/>
    <w:rsid w:val="005E60CF"/>
    <w:rsid w:val="005E6BE8"/>
    <w:rsid w:val="005F16F6"/>
    <w:rsid w:val="005F1C88"/>
    <w:rsid w:val="005F1EE5"/>
    <w:rsid w:val="005F2235"/>
    <w:rsid w:val="005F2334"/>
    <w:rsid w:val="005F34B4"/>
    <w:rsid w:val="005F36FD"/>
    <w:rsid w:val="005F5590"/>
    <w:rsid w:val="005F7E0C"/>
    <w:rsid w:val="0060059F"/>
    <w:rsid w:val="00601373"/>
    <w:rsid w:val="00603CE1"/>
    <w:rsid w:val="0060483C"/>
    <w:rsid w:val="00604A95"/>
    <w:rsid w:val="00605274"/>
    <w:rsid w:val="006059D0"/>
    <w:rsid w:val="00605D75"/>
    <w:rsid w:val="00606265"/>
    <w:rsid w:val="0061013B"/>
    <w:rsid w:val="006101C0"/>
    <w:rsid w:val="00610278"/>
    <w:rsid w:val="00611292"/>
    <w:rsid w:val="00611D26"/>
    <w:rsid w:val="00612657"/>
    <w:rsid w:val="00612AEC"/>
    <w:rsid w:val="00615C88"/>
    <w:rsid w:val="00615F3E"/>
    <w:rsid w:val="00616370"/>
    <w:rsid w:val="006166DE"/>
    <w:rsid w:val="0061670E"/>
    <w:rsid w:val="0061710C"/>
    <w:rsid w:val="00617D8C"/>
    <w:rsid w:val="00620A5A"/>
    <w:rsid w:val="006219B8"/>
    <w:rsid w:val="00621CE1"/>
    <w:rsid w:val="0062362B"/>
    <w:rsid w:val="00625099"/>
    <w:rsid w:val="006260E7"/>
    <w:rsid w:val="00626604"/>
    <w:rsid w:val="00626E18"/>
    <w:rsid w:val="006270AD"/>
    <w:rsid w:val="00627AC9"/>
    <w:rsid w:val="00627C3D"/>
    <w:rsid w:val="00630B7B"/>
    <w:rsid w:val="00631D3D"/>
    <w:rsid w:val="00633534"/>
    <w:rsid w:val="006336BA"/>
    <w:rsid w:val="00633ABD"/>
    <w:rsid w:val="00634020"/>
    <w:rsid w:val="00634D91"/>
    <w:rsid w:val="006352DC"/>
    <w:rsid w:val="00635526"/>
    <w:rsid w:val="0063585D"/>
    <w:rsid w:val="00637E88"/>
    <w:rsid w:val="00640DF6"/>
    <w:rsid w:val="006411CA"/>
    <w:rsid w:val="00645B74"/>
    <w:rsid w:val="00646305"/>
    <w:rsid w:val="0064689D"/>
    <w:rsid w:val="00646F96"/>
    <w:rsid w:val="0064757D"/>
    <w:rsid w:val="0065078F"/>
    <w:rsid w:val="006510E2"/>
    <w:rsid w:val="006511B4"/>
    <w:rsid w:val="006515D6"/>
    <w:rsid w:val="006529D6"/>
    <w:rsid w:val="00652A80"/>
    <w:rsid w:val="00652CAB"/>
    <w:rsid w:val="00653AD0"/>
    <w:rsid w:val="00653F07"/>
    <w:rsid w:val="006540F9"/>
    <w:rsid w:val="00655455"/>
    <w:rsid w:val="00655760"/>
    <w:rsid w:val="00655935"/>
    <w:rsid w:val="00655DFD"/>
    <w:rsid w:val="00656431"/>
    <w:rsid w:val="006564C5"/>
    <w:rsid w:val="006604E4"/>
    <w:rsid w:val="00660934"/>
    <w:rsid w:val="00660998"/>
    <w:rsid w:val="0066115A"/>
    <w:rsid w:val="006611A0"/>
    <w:rsid w:val="00661F00"/>
    <w:rsid w:val="00661FDC"/>
    <w:rsid w:val="006621E8"/>
    <w:rsid w:val="00662750"/>
    <w:rsid w:val="00663173"/>
    <w:rsid w:val="00663668"/>
    <w:rsid w:val="006665EB"/>
    <w:rsid w:val="006676DC"/>
    <w:rsid w:val="00670BDD"/>
    <w:rsid w:val="00670FFA"/>
    <w:rsid w:val="006715CF"/>
    <w:rsid w:val="006719F5"/>
    <w:rsid w:val="0067283C"/>
    <w:rsid w:val="00673995"/>
    <w:rsid w:val="00674061"/>
    <w:rsid w:val="00675A75"/>
    <w:rsid w:val="00676998"/>
    <w:rsid w:val="006769FE"/>
    <w:rsid w:val="00680526"/>
    <w:rsid w:val="006806AE"/>
    <w:rsid w:val="00680E77"/>
    <w:rsid w:val="00681012"/>
    <w:rsid w:val="00681409"/>
    <w:rsid w:val="006817E0"/>
    <w:rsid w:val="00682C8F"/>
    <w:rsid w:val="006830F3"/>
    <w:rsid w:val="00684174"/>
    <w:rsid w:val="0068418C"/>
    <w:rsid w:val="00684CCA"/>
    <w:rsid w:val="00685504"/>
    <w:rsid w:val="00685959"/>
    <w:rsid w:val="006859CE"/>
    <w:rsid w:val="00685F8F"/>
    <w:rsid w:val="00686293"/>
    <w:rsid w:val="006862A2"/>
    <w:rsid w:val="0068723F"/>
    <w:rsid w:val="00687479"/>
    <w:rsid w:val="006876DB"/>
    <w:rsid w:val="00687CFC"/>
    <w:rsid w:val="0069059B"/>
    <w:rsid w:val="006912F0"/>
    <w:rsid w:val="006913FC"/>
    <w:rsid w:val="006921A4"/>
    <w:rsid w:val="00692833"/>
    <w:rsid w:val="00692D63"/>
    <w:rsid w:val="00693683"/>
    <w:rsid w:val="00693B9F"/>
    <w:rsid w:val="00694281"/>
    <w:rsid w:val="0069441F"/>
    <w:rsid w:val="00695168"/>
    <w:rsid w:val="006954C5"/>
    <w:rsid w:val="00695985"/>
    <w:rsid w:val="006968C4"/>
    <w:rsid w:val="006972C3"/>
    <w:rsid w:val="006973D5"/>
    <w:rsid w:val="0069767E"/>
    <w:rsid w:val="00697EFA"/>
    <w:rsid w:val="006A059D"/>
    <w:rsid w:val="006A0821"/>
    <w:rsid w:val="006A114C"/>
    <w:rsid w:val="006A2920"/>
    <w:rsid w:val="006A2CDC"/>
    <w:rsid w:val="006A5E70"/>
    <w:rsid w:val="006A6593"/>
    <w:rsid w:val="006A6AF6"/>
    <w:rsid w:val="006A6CB7"/>
    <w:rsid w:val="006A7118"/>
    <w:rsid w:val="006A7A9A"/>
    <w:rsid w:val="006A7B13"/>
    <w:rsid w:val="006B0FFD"/>
    <w:rsid w:val="006B138A"/>
    <w:rsid w:val="006B183A"/>
    <w:rsid w:val="006B2233"/>
    <w:rsid w:val="006B2813"/>
    <w:rsid w:val="006B2AB5"/>
    <w:rsid w:val="006B2B52"/>
    <w:rsid w:val="006B2C7A"/>
    <w:rsid w:val="006B620C"/>
    <w:rsid w:val="006B6931"/>
    <w:rsid w:val="006B6B6C"/>
    <w:rsid w:val="006B7884"/>
    <w:rsid w:val="006B7980"/>
    <w:rsid w:val="006B7C8A"/>
    <w:rsid w:val="006C0991"/>
    <w:rsid w:val="006C0F55"/>
    <w:rsid w:val="006C137E"/>
    <w:rsid w:val="006C1392"/>
    <w:rsid w:val="006C1C21"/>
    <w:rsid w:val="006C223A"/>
    <w:rsid w:val="006C3409"/>
    <w:rsid w:val="006C4454"/>
    <w:rsid w:val="006C4E8D"/>
    <w:rsid w:val="006C53A9"/>
    <w:rsid w:val="006C62A8"/>
    <w:rsid w:val="006C6FE0"/>
    <w:rsid w:val="006D0326"/>
    <w:rsid w:val="006D0596"/>
    <w:rsid w:val="006D321E"/>
    <w:rsid w:val="006D3D1F"/>
    <w:rsid w:val="006D40E8"/>
    <w:rsid w:val="006D471A"/>
    <w:rsid w:val="006D4E79"/>
    <w:rsid w:val="006D56A6"/>
    <w:rsid w:val="006D5DA4"/>
    <w:rsid w:val="006D6AE6"/>
    <w:rsid w:val="006D6B27"/>
    <w:rsid w:val="006D6D45"/>
    <w:rsid w:val="006D7FB6"/>
    <w:rsid w:val="006E034C"/>
    <w:rsid w:val="006E0493"/>
    <w:rsid w:val="006E1884"/>
    <w:rsid w:val="006E1B4D"/>
    <w:rsid w:val="006E218E"/>
    <w:rsid w:val="006E2DDB"/>
    <w:rsid w:val="006E4A67"/>
    <w:rsid w:val="006E534C"/>
    <w:rsid w:val="006E6AFF"/>
    <w:rsid w:val="006F0BBD"/>
    <w:rsid w:val="006F12E1"/>
    <w:rsid w:val="006F1837"/>
    <w:rsid w:val="006F1BE5"/>
    <w:rsid w:val="006F2921"/>
    <w:rsid w:val="006F298A"/>
    <w:rsid w:val="006F2FED"/>
    <w:rsid w:val="006F3F32"/>
    <w:rsid w:val="006F451B"/>
    <w:rsid w:val="006F4A63"/>
    <w:rsid w:val="006F4B22"/>
    <w:rsid w:val="006F4B71"/>
    <w:rsid w:val="006F5CBD"/>
    <w:rsid w:val="006F751B"/>
    <w:rsid w:val="00700001"/>
    <w:rsid w:val="00700AF6"/>
    <w:rsid w:val="00700EFF"/>
    <w:rsid w:val="00701159"/>
    <w:rsid w:val="007013C1"/>
    <w:rsid w:val="007014DF"/>
    <w:rsid w:val="0070222C"/>
    <w:rsid w:val="007062DC"/>
    <w:rsid w:val="0070681A"/>
    <w:rsid w:val="00706A2B"/>
    <w:rsid w:val="007077C7"/>
    <w:rsid w:val="00710161"/>
    <w:rsid w:val="0071020E"/>
    <w:rsid w:val="00710AD4"/>
    <w:rsid w:val="00710E75"/>
    <w:rsid w:val="00710EC3"/>
    <w:rsid w:val="00711472"/>
    <w:rsid w:val="007119B5"/>
    <w:rsid w:val="00711B42"/>
    <w:rsid w:val="00712129"/>
    <w:rsid w:val="007142F6"/>
    <w:rsid w:val="0071464B"/>
    <w:rsid w:val="0071536A"/>
    <w:rsid w:val="007159DC"/>
    <w:rsid w:val="007168E0"/>
    <w:rsid w:val="00716A15"/>
    <w:rsid w:val="00716F28"/>
    <w:rsid w:val="0071773B"/>
    <w:rsid w:val="00717805"/>
    <w:rsid w:val="00720179"/>
    <w:rsid w:val="00720588"/>
    <w:rsid w:val="00720CE2"/>
    <w:rsid w:val="00723965"/>
    <w:rsid w:val="00724341"/>
    <w:rsid w:val="0072496D"/>
    <w:rsid w:val="00724DA6"/>
    <w:rsid w:val="007255DC"/>
    <w:rsid w:val="00725851"/>
    <w:rsid w:val="00725CDD"/>
    <w:rsid w:val="007262BF"/>
    <w:rsid w:val="00726F5C"/>
    <w:rsid w:val="00730424"/>
    <w:rsid w:val="0073043E"/>
    <w:rsid w:val="00730488"/>
    <w:rsid w:val="00731086"/>
    <w:rsid w:val="00731696"/>
    <w:rsid w:val="00731F6B"/>
    <w:rsid w:val="00733797"/>
    <w:rsid w:val="00734AB9"/>
    <w:rsid w:val="007350C4"/>
    <w:rsid w:val="007351D0"/>
    <w:rsid w:val="007355E1"/>
    <w:rsid w:val="00735760"/>
    <w:rsid w:val="00736719"/>
    <w:rsid w:val="00736E9B"/>
    <w:rsid w:val="00736FE0"/>
    <w:rsid w:val="00740A25"/>
    <w:rsid w:val="007424C5"/>
    <w:rsid w:val="00742C36"/>
    <w:rsid w:val="00744B4A"/>
    <w:rsid w:val="007450E4"/>
    <w:rsid w:val="00745407"/>
    <w:rsid w:val="007455D5"/>
    <w:rsid w:val="007459FC"/>
    <w:rsid w:val="007501B7"/>
    <w:rsid w:val="00750251"/>
    <w:rsid w:val="00750FA1"/>
    <w:rsid w:val="00751DAE"/>
    <w:rsid w:val="0075268A"/>
    <w:rsid w:val="00752C11"/>
    <w:rsid w:val="0075491C"/>
    <w:rsid w:val="00755073"/>
    <w:rsid w:val="007554CA"/>
    <w:rsid w:val="0075557C"/>
    <w:rsid w:val="007557BD"/>
    <w:rsid w:val="0075593E"/>
    <w:rsid w:val="007566EB"/>
    <w:rsid w:val="00756DD5"/>
    <w:rsid w:val="007579B5"/>
    <w:rsid w:val="00761136"/>
    <w:rsid w:val="0076114E"/>
    <w:rsid w:val="007619DB"/>
    <w:rsid w:val="00761D83"/>
    <w:rsid w:val="0076208C"/>
    <w:rsid w:val="0076210D"/>
    <w:rsid w:val="00762FB5"/>
    <w:rsid w:val="007636C5"/>
    <w:rsid w:val="0076377C"/>
    <w:rsid w:val="00763E60"/>
    <w:rsid w:val="007645FD"/>
    <w:rsid w:val="00764604"/>
    <w:rsid w:val="00764D20"/>
    <w:rsid w:val="00764D2C"/>
    <w:rsid w:val="00764DAB"/>
    <w:rsid w:val="00764ED2"/>
    <w:rsid w:val="00766D1B"/>
    <w:rsid w:val="00766F75"/>
    <w:rsid w:val="0076717F"/>
    <w:rsid w:val="00767CA4"/>
    <w:rsid w:val="00767EA0"/>
    <w:rsid w:val="00771EAA"/>
    <w:rsid w:val="00772635"/>
    <w:rsid w:val="007729EC"/>
    <w:rsid w:val="00772D57"/>
    <w:rsid w:val="00773379"/>
    <w:rsid w:val="00773824"/>
    <w:rsid w:val="00773FBE"/>
    <w:rsid w:val="0077501C"/>
    <w:rsid w:val="007750AF"/>
    <w:rsid w:val="007750C8"/>
    <w:rsid w:val="00775223"/>
    <w:rsid w:val="007765E0"/>
    <w:rsid w:val="0077674D"/>
    <w:rsid w:val="00776B32"/>
    <w:rsid w:val="00777465"/>
    <w:rsid w:val="00780E1B"/>
    <w:rsid w:val="007813B8"/>
    <w:rsid w:val="00783AC7"/>
    <w:rsid w:val="00785890"/>
    <w:rsid w:val="00785C97"/>
    <w:rsid w:val="00785D3A"/>
    <w:rsid w:val="00787232"/>
    <w:rsid w:val="0078794B"/>
    <w:rsid w:val="00787DA9"/>
    <w:rsid w:val="00790945"/>
    <w:rsid w:val="00790AAC"/>
    <w:rsid w:val="00790B0E"/>
    <w:rsid w:val="00791F6D"/>
    <w:rsid w:val="007927B2"/>
    <w:rsid w:val="00793342"/>
    <w:rsid w:val="00794D09"/>
    <w:rsid w:val="00794E8F"/>
    <w:rsid w:val="007953D2"/>
    <w:rsid w:val="00795A81"/>
    <w:rsid w:val="0079712C"/>
    <w:rsid w:val="00797C3D"/>
    <w:rsid w:val="00797D81"/>
    <w:rsid w:val="007A13B7"/>
    <w:rsid w:val="007A19FA"/>
    <w:rsid w:val="007A1A6E"/>
    <w:rsid w:val="007A207F"/>
    <w:rsid w:val="007A24DB"/>
    <w:rsid w:val="007A27F1"/>
    <w:rsid w:val="007A3384"/>
    <w:rsid w:val="007A5A03"/>
    <w:rsid w:val="007A5E8B"/>
    <w:rsid w:val="007B20E0"/>
    <w:rsid w:val="007B24D0"/>
    <w:rsid w:val="007B29B9"/>
    <w:rsid w:val="007B30B4"/>
    <w:rsid w:val="007B4BB4"/>
    <w:rsid w:val="007B5B06"/>
    <w:rsid w:val="007B6583"/>
    <w:rsid w:val="007B6ED1"/>
    <w:rsid w:val="007B746E"/>
    <w:rsid w:val="007B7644"/>
    <w:rsid w:val="007B791E"/>
    <w:rsid w:val="007C02F3"/>
    <w:rsid w:val="007C032A"/>
    <w:rsid w:val="007C09CD"/>
    <w:rsid w:val="007C09DD"/>
    <w:rsid w:val="007C272A"/>
    <w:rsid w:val="007C4ECC"/>
    <w:rsid w:val="007C5806"/>
    <w:rsid w:val="007C7058"/>
    <w:rsid w:val="007C76F2"/>
    <w:rsid w:val="007C7B2F"/>
    <w:rsid w:val="007C7F85"/>
    <w:rsid w:val="007D00EC"/>
    <w:rsid w:val="007D0A2C"/>
    <w:rsid w:val="007D0D98"/>
    <w:rsid w:val="007D14BD"/>
    <w:rsid w:val="007D1755"/>
    <w:rsid w:val="007D1B29"/>
    <w:rsid w:val="007D1EDA"/>
    <w:rsid w:val="007D2753"/>
    <w:rsid w:val="007D2F8E"/>
    <w:rsid w:val="007D3580"/>
    <w:rsid w:val="007D4CCC"/>
    <w:rsid w:val="007D4DF8"/>
    <w:rsid w:val="007D5982"/>
    <w:rsid w:val="007D5B82"/>
    <w:rsid w:val="007D6B0D"/>
    <w:rsid w:val="007D727B"/>
    <w:rsid w:val="007E20E5"/>
    <w:rsid w:val="007E22E9"/>
    <w:rsid w:val="007E26DB"/>
    <w:rsid w:val="007E29F0"/>
    <w:rsid w:val="007E2DA2"/>
    <w:rsid w:val="007E387C"/>
    <w:rsid w:val="007E3C92"/>
    <w:rsid w:val="007E3EFA"/>
    <w:rsid w:val="007E45C9"/>
    <w:rsid w:val="007E5053"/>
    <w:rsid w:val="007E56B3"/>
    <w:rsid w:val="007E6603"/>
    <w:rsid w:val="007E6B78"/>
    <w:rsid w:val="007E6CC1"/>
    <w:rsid w:val="007E7249"/>
    <w:rsid w:val="007F12A0"/>
    <w:rsid w:val="007F216C"/>
    <w:rsid w:val="007F262D"/>
    <w:rsid w:val="007F2B39"/>
    <w:rsid w:val="007F3059"/>
    <w:rsid w:val="007F3A48"/>
    <w:rsid w:val="007F50C5"/>
    <w:rsid w:val="007F5400"/>
    <w:rsid w:val="007F5552"/>
    <w:rsid w:val="007F5F69"/>
    <w:rsid w:val="007F6123"/>
    <w:rsid w:val="007F6151"/>
    <w:rsid w:val="007F67A5"/>
    <w:rsid w:val="007F6AA3"/>
    <w:rsid w:val="007F6F8F"/>
    <w:rsid w:val="007F7154"/>
    <w:rsid w:val="00801489"/>
    <w:rsid w:val="008026AB"/>
    <w:rsid w:val="00802BF4"/>
    <w:rsid w:val="00803779"/>
    <w:rsid w:val="00803B1D"/>
    <w:rsid w:val="00804F7C"/>
    <w:rsid w:val="00806355"/>
    <w:rsid w:val="00806A14"/>
    <w:rsid w:val="00807A02"/>
    <w:rsid w:val="00811297"/>
    <w:rsid w:val="008112EE"/>
    <w:rsid w:val="00811521"/>
    <w:rsid w:val="00811791"/>
    <w:rsid w:val="008125A3"/>
    <w:rsid w:val="00812705"/>
    <w:rsid w:val="00813E3E"/>
    <w:rsid w:val="00814463"/>
    <w:rsid w:val="008153C2"/>
    <w:rsid w:val="00815787"/>
    <w:rsid w:val="00815BB0"/>
    <w:rsid w:val="00817435"/>
    <w:rsid w:val="00817DFA"/>
    <w:rsid w:val="00820529"/>
    <w:rsid w:val="008208D3"/>
    <w:rsid w:val="0082092B"/>
    <w:rsid w:val="00820B6E"/>
    <w:rsid w:val="00820BCD"/>
    <w:rsid w:val="00821774"/>
    <w:rsid w:val="0082375E"/>
    <w:rsid w:val="00823C42"/>
    <w:rsid w:val="00824919"/>
    <w:rsid w:val="00825BA2"/>
    <w:rsid w:val="008265DE"/>
    <w:rsid w:val="00831926"/>
    <w:rsid w:val="00831EB2"/>
    <w:rsid w:val="008327CD"/>
    <w:rsid w:val="00832DC0"/>
    <w:rsid w:val="00832F11"/>
    <w:rsid w:val="00833456"/>
    <w:rsid w:val="0083360C"/>
    <w:rsid w:val="00833CFD"/>
    <w:rsid w:val="00835A53"/>
    <w:rsid w:val="00836AF2"/>
    <w:rsid w:val="00837606"/>
    <w:rsid w:val="00837C2C"/>
    <w:rsid w:val="008402B7"/>
    <w:rsid w:val="0084155D"/>
    <w:rsid w:val="00841FDE"/>
    <w:rsid w:val="00843B47"/>
    <w:rsid w:val="00844868"/>
    <w:rsid w:val="00845A1F"/>
    <w:rsid w:val="00845D9A"/>
    <w:rsid w:val="00846197"/>
    <w:rsid w:val="00846943"/>
    <w:rsid w:val="00846B4B"/>
    <w:rsid w:val="0084731C"/>
    <w:rsid w:val="00847C7E"/>
    <w:rsid w:val="00850175"/>
    <w:rsid w:val="0085047F"/>
    <w:rsid w:val="00851899"/>
    <w:rsid w:val="00852795"/>
    <w:rsid w:val="00853A0A"/>
    <w:rsid w:val="00855221"/>
    <w:rsid w:val="008575C0"/>
    <w:rsid w:val="00861A75"/>
    <w:rsid w:val="00861EE4"/>
    <w:rsid w:val="00862C07"/>
    <w:rsid w:val="00863458"/>
    <w:rsid w:val="00863B36"/>
    <w:rsid w:val="00866431"/>
    <w:rsid w:val="00866C94"/>
    <w:rsid w:val="00867493"/>
    <w:rsid w:val="00867BE4"/>
    <w:rsid w:val="008703CC"/>
    <w:rsid w:val="00871032"/>
    <w:rsid w:val="00871066"/>
    <w:rsid w:val="0087131E"/>
    <w:rsid w:val="00871D44"/>
    <w:rsid w:val="008723A8"/>
    <w:rsid w:val="00872545"/>
    <w:rsid w:val="00872F40"/>
    <w:rsid w:val="00872F63"/>
    <w:rsid w:val="0087352E"/>
    <w:rsid w:val="00873CDA"/>
    <w:rsid w:val="0087493D"/>
    <w:rsid w:val="00874F8D"/>
    <w:rsid w:val="008768C4"/>
    <w:rsid w:val="00876C8D"/>
    <w:rsid w:val="00876FA9"/>
    <w:rsid w:val="00877FDD"/>
    <w:rsid w:val="0088064E"/>
    <w:rsid w:val="0088091C"/>
    <w:rsid w:val="00881DA7"/>
    <w:rsid w:val="00882048"/>
    <w:rsid w:val="0088219F"/>
    <w:rsid w:val="008826F2"/>
    <w:rsid w:val="00882DE1"/>
    <w:rsid w:val="0088398B"/>
    <w:rsid w:val="00884F53"/>
    <w:rsid w:val="008854A6"/>
    <w:rsid w:val="00885B96"/>
    <w:rsid w:val="008875BE"/>
    <w:rsid w:val="00890900"/>
    <w:rsid w:val="00890ABB"/>
    <w:rsid w:val="00891872"/>
    <w:rsid w:val="008920DC"/>
    <w:rsid w:val="00892288"/>
    <w:rsid w:val="00893367"/>
    <w:rsid w:val="00893D89"/>
    <w:rsid w:val="00894059"/>
    <w:rsid w:val="00895804"/>
    <w:rsid w:val="0089598D"/>
    <w:rsid w:val="008A004A"/>
    <w:rsid w:val="008A0A9A"/>
    <w:rsid w:val="008A0E24"/>
    <w:rsid w:val="008A14F8"/>
    <w:rsid w:val="008A1DA1"/>
    <w:rsid w:val="008A238B"/>
    <w:rsid w:val="008A25FD"/>
    <w:rsid w:val="008A26CE"/>
    <w:rsid w:val="008A2785"/>
    <w:rsid w:val="008A2BA9"/>
    <w:rsid w:val="008A2D6F"/>
    <w:rsid w:val="008A2EE9"/>
    <w:rsid w:val="008A462A"/>
    <w:rsid w:val="008A471C"/>
    <w:rsid w:val="008A49F2"/>
    <w:rsid w:val="008A4C2B"/>
    <w:rsid w:val="008A5672"/>
    <w:rsid w:val="008A5A8F"/>
    <w:rsid w:val="008A6DC5"/>
    <w:rsid w:val="008A70A2"/>
    <w:rsid w:val="008A7B1E"/>
    <w:rsid w:val="008B0093"/>
    <w:rsid w:val="008B032E"/>
    <w:rsid w:val="008B0461"/>
    <w:rsid w:val="008B0B91"/>
    <w:rsid w:val="008B0C63"/>
    <w:rsid w:val="008B1053"/>
    <w:rsid w:val="008B12B3"/>
    <w:rsid w:val="008B1518"/>
    <w:rsid w:val="008B27CB"/>
    <w:rsid w:val="008B34AF"/>
    <w:rsid w:val="008B4AE2"/>
    <w:rsid w:val="008B4DD7"/>
    <w:rsid w:val="008B504D"/>
    <w:rsid w:val="008B5284"/>
    <w:rsid w:val="008B546C"/>
    <w:rsid w:val="008B64D2"/>
    <w:rsid w:val="008B67AD"/>
    <w:rsid w:val="008B6ACB"/>
    <w:rsid w:val="008B736A"/>
    <w:rsid w:val="008C04DE"/>
    <w:rsid w:val="008C07C3"/>
    <w:rsid w:val="008C0D3A"/>
    <w:rsid w:val="008C2F62"/>
    <w:rsid w:val="008C3431"/>
    <w:rsid w:val="008C3815"/>
    <w:rsid w:val="008C3BF0"/>
    <w:rsid w:val="008C5218"/>
    <w:rsid w:val="008C56B3"/>
    <w:rsid w:val="008C5831"/>
    <w:rsid w:val="008C641D"/>
    <w:rsid w:val="008C73AC"/>
    <w:rsid w:val="008C7493"/>
    <w:rsid w:val="008D085F"/>
    <w:rsid w:val="008D0B65"/>
    <w:rsid w:val="008D0D2D"/>
    <w:rsid w:val="008D1DFC"/>
    <w:rsid w:val="008D2557"/>
    <w:rsid w:val="008D2849"/>
    <w:rsid w:val="008D3B21"/>
    <w:rsid w:val="008D442C"/>
    <w:rsid w:val="008D442F"/>
    <w:rsid w:val="008D62BD"/>
    <w:rsid w:val="008D6877"/>
    <w:rsid w:val="008D7382"/>
    <w:rsid w:val="008D7952"/>
    <w:rsid w:val="008D7B9D"/>
    <w:rsid w:val="008D7CB5"/>
    <w:rsid w:val="008D7F38"/>
    <w:rsid w:val="008D7F4F"/>
    <w:rsid w:val="008E0B9A"/>
    <w:rsid w:val="008E14F7"/>
    <w:rsid w:val="008E1828"/>
    <w:rsid w:val="008E1B75"/>
    <w:rsid w:val="008E1F61"/>
    <w:rsid w:val="008E38CD"/>
    <w:rsid w:val="008E38D9"/>
    <w:rsid w:val="008E4AE9"/>
    <w:rsid w:val="008E5B8A"/>
    <w:rsid w:val="008E677B"/>
    <w:rsid w:val="008E7651"/>
    <w:rsid w:val="008E793A"/>
    <w:rsid w:val="008E7B34"/>
    <w:rsid w:val="008F0B84"/>
    <w:rsid w:val="008F233B"/>
    <w:rsid w:val="008F240D"/>
    <w:rsid w:val="008F2C66"/>
    <w:rsid w:val="008F3202"/>
    <w:rsid w:val="008F6E03"/>
    <w:rsid w:val="008F71B5"/>
    <w:rsid w:val="008F7256"/>
    <w:rsid w:val="008F7686"/>
    <w:rsid w:val="008F7F3F"/>
    <w:rsid w:val="00901CC1"/>
    <w:rsid w:val="00901FF2"/>
    <w:rsid w:val="0090280F"/>
    <w:rsid w:val="00902A29"/>
    <w:rsid w:val="00902EB9"/>
    <w:rsid w:val="00904A4F"/>
    <w:rsid w:val="00904EDD"/>
    <w:rsid w:val="0090516E"/>
    <w:rsid w:val="00905316"/>
    <w:rsid w:val="00905365"/>
    <w:rsid w:val="00905D66"/>
    <w:rsid w:val="00906AB8"/>
    <w:rsid w:val="00907836"/>
    <w:rsid w:val="00907F64"/>
    <w:rsid w:val="009105B3"/>
    <w:rsid w:val="00910E03"/>
    <w:rsid w:val="009119D8"/>
    <w:rsid w:val="00911A0C"/>
    <w:rsid w:val="00911D04"/>
    <w:rsid w:val="00911DC3"/>
    <w:rsid w:val="0091370E"/>
    <w:rsid w:val="00914839"/>
    <w:rsid w:val="00914A65"/>
    <w:rsid w:val="00915C4A"/>
    <w:rsid w:val="00915E35"/>
    <w:rsid w:val="00917752"/>
    <w:rsid w:val="00917AA9"/>
    <w:rsid w:val="00920387"/>
    <w:rsid w:val="00920F88"/>
    <w:rsid w:val="00921A71"/>
    <w:rsid w:val="00921F66"/>
    <w:rsid w:val="009227AE"/>
    <w:rsid w:val="00922B2E"/>
    <w:rsid w:val="00922D8D"/>
    <w:rsid w:val="00923193"/>
    <w:rsid w:val="00923995"/>
    <w:rsid w:val="00923EDF"/>
    <w:rsid w:val="00924465"/>
    <w:rsid w:val="00925273"/>
    <w:rsid w:val="00926188"/>
    <w:rsid w:val="0092760D"/>
    <w:rsid w:val="00927E8E"/>
    <w:rsid w:val="0093283E"/>
    <w:rsid w:val="009329EA"/>
    <w:rsid w:val="00933245"/>
    <w:rsid w:val="009332DA"/>
    <w:rsid w:val="00933D71"/>
    <w:rsid w:val="00934360"/>
    <w:rsid w:val="00936043"/>
    <w:rsid w:val="0093759A"/>
    <w:rsid w:val="0094018A"/>
    <w:rsid w:val="00940331"/>
    <w:rsid w:val="00940D3C"/>
    <w:rsid w:val="00940DBA"/>
    <w:rsid w:val="00941446"/>
    <w:rsid w:val="00941E29"/>
    <w:rsid w:val="00942219"/>
    <w:rsid w:val="0094306B"/>
    <w:rsid w:val="009435C1"/>
    <w:rsid w:val="00943B89"/>
    <w:rsid w:val="009450A8"/>
    <w:rsid w:val="00945AF0"/>
    <w:rsid w:val="00945CC9"/>
    <w:rsid w:val="009462A7"/>
    <w:rsid w:val="00947196"/>
    <w:rsid w:val="00947B1F"/>
    <w:rsid w:val="00947CF8"/>
    <w:rsid w:val="009502FB"/>
    <w:rsid w:val="009524AE"/>
    <w:rsid w:val="00952B9E"/>
    <w:rsid w:val="009541CB"/>
    <w:rsid w:val="00954222"/>
    <w:rsid w:val="00954620"/>
    <w:rsid w:val="00954BFD"/>
    <w:rsid w:val="00955324"/>
    <w:rsid w:val="009557E0"/>
    <w:rsid w:val="00956F4C"/>
    <w:rsid w:val="009571EC"/>
    <w:rsid w:val="00960226"/>
    <w:rsid w:val="00960744"/>
    <w:rsid w:val="00961AE7"/>
    <w:rsid w:val="00961E82"/>
    <w:rsid w:val="00962BD1"/>
    <w:rsid w:val="00962FB4"/>
    <w:rsid w:val="00964820"/>
    <w:rsid w:val="00964D22"/>
    <w:rsid w:val="009662BA"/>
    <w:rsid w:val="009663BD"/>
    <w:rsid w:val="009669C3"/>
    <w:rsid w:val="0096746E"/>
    <w:rsid w:val="00967A06"/>
    <w:rsid w:val="00967C54"/>
    <w:rsid w:val="00967E6F"/>
    <w:rsid w:val="00967EC7"/>
    <w:rsid w:val="009700D1"/>
    <w:rsid w:val="00970A31"/>
    <w:rsid w:val="0097119E"/>
    <w:rsid w:val="00971AFF"/>
    <w:rsid w:val="009727AD"/>
    <w:rsid w:val="00973A65"/>
    <w:rsid w:val="00973FA6"/>
    <w:rsid w:val="009744D8"/>
    <w:rsid w:val="009746DF"/>
    <w:rsid w:val="009749AA"/>
    <w:rsid w:val="00974C53"/>
    <w:rsid w:val="00974CA7"/>
    <w:rsid w:val="00974D47"/>
    <w:rsid w:val="00975712"/>
    <w:rsid w:val="00976B8B"/>
    <w:rsid w:val="009776C2"/>
    <w:rsid w:val="00977F49"/>
    <w:rsid w:val="009800D5"/>
    <w:rsid w:val="009802D9"/>
    <w:rsid w:val="0098054E"/>
    <w:rsid w:val="00980A8D"/>
    <w:rsid w:val="00980DDA"/>
    <w:rsid w:val="00982540"/>
    <w:rsid w:val="00982D1E"/>
    <w:rsid w:val="009833A1"/>
    <w:rsid w:val="00983B16"/>
    <w:rsid w:val="009847D1"/>
    <w:rsid w:val="00984FD1"/>
    <w:rsid w:val="00987CD2"/>
    <w:rsid w:val="009905B7"/>
    <w:rsid w:val="00990767"/>
    <w:rsid w:val="00990E90"/>
    <w:rsid w:val="00990EC1"/>
    <w:rsid w:val="009915D5"/>
    <w:rsid w:val="0099278E"/>
    <w:rsid w:val="00993AB5"/>
    <w:rsid w:val="009944DF"/>
    <w:rsid w:val="00994D7D"/>
    <w:rsid w:val="00994EA0"/>
    <w:rsid w:val="00995EA0"/>
    <w:rsid w:val="00995FC4"/>
    <w:rsid w:val="00996711"/>
    <w:rsid w:val="009973BD"/>
    <w:rsid w:val="00997887"/>
    <w:rsid w:val="009A02FB"/>
    <w:rsid w:val="009A0567"/>
    <w:rsid w:val="009A0B79"/>
    <w:rsid w:val="009A2995"/>
    <w:rsid w:val="009A3220"/>
    <w:rsid w:val="009A3DF7"/>
    <w:rsid w:val="009A4B8A"/>
    <w:rsid w:val="009A5304"/>
    <w:rsid w:val="009A5F16"/>
    <w:rsid w:val="009A63AB"/>
    <w:rsid w:val="009A665B"/>
    <w:rsid w:val="009A670E"/>
    <w:rsid w:val="009A673B"/>
    <w:rsid w:val="009A69C8"/>
    <w:rsid w:val="009A750A"/>
    <w:rsid w:val="009A7602"/>
    <w:rsid w:val="009A7688"/>
    <w:rsid w:val="009A7B12"/>
    <w:rsid w:val="009A7CCB"/>
    <w:rsid w:val="009B0601"/>
    <w:rsid w:val="009B0B81"/>
    <w:rsid w:val="009B0BDE"/>
    <w:rsid w:val="009B108E"/>
    <w:rsid w:val="009B1181"/>
    <w:rsid w:val="009B1197"/>
    <w:rsid w:val="009B1419"/>
    <w:rsid w:val="009B1FD4"/>
    <w:rsid w:val="009B24A6"/>
    <w:rsid w:val="009B4067"/>
    <w:rsid w:val="009B4E34"/>
    <w:rsid w:val="009B4E70"/>
    <w:rsid w:val="009B7405"/>
    <w:rsid w:val="009B7849"/>
    <w:rsid w:val="009B79D5"/>
    <w:rsid w:val="009C017E"/>
    <w:rsid w:val="009C0B69"/>
    <w:rsid w:val="009C22DD"/>
    <w:rsid w:val="009C23BA"/>
    <w:rsid w:val="009C4005"/>
    <w:rsid w:val="009C412B"/>
    <w:rsid w:val="009C42D4"/>
    <w:rsid w:val="009C4A5C"/>
    <w:rsid w:val="009C4AE2"/>
    <w:rsid w:val="009C4EEA"/>
    <w:rsid w:val="009C56C9"/>
    <w:rsid w:val="009C6D8D"/>
    <w:rsid w:val="009C7C57"/>
    <w:rsid w:val="009D3D58"/>
    <w:rsid w:val="009D3F43"/>
    <w:rsid w:val="009D4FC2"/>
    <w:rsid w:val="009D6245"/>
    <w:rsid w:val="009D6498"/>
    <w:rsid w:val="009E02D9"/>
    <w:rsid w:val="009E06F8"/>
    <w:rsid w:val="009E0ED9"/>
    <w:rsid w:val="009E133B"/>
    <w:rsid w:val="009E1852"/>
    <w:rsid w:val="009E2F95"/>
    <w:rsid w:val="009E3BB3"/>
    <w:rsid w:val="009E3D25"/>
    <w:rsid w:val="009E5692"/>
    <w:rsid w:val="009E5D16"/>
    <w:rsid w:val="009E68B3"/>
    <w:rsid w:val="009E7172"/>
    <w:rsid w:val="009F0918"/>
    <w:rsid w:val="009F0B7D"/>
    <w:rsid w:val="009F0DC0"/>
    <w:rsid w:val="009F1143"/>
    <w:rsid w:val="009F135B"/>
    <w:rsid w:val="009F14B4"/>
    <w:rsid w:val="009F1793"/>
    <w:rsid w:val="009F1CE3"/>
    <w:rsid w:val="009F3883"/>
    <w:rsid w:val="009F439B"/>
    <w:rsid w:val="009F43EB"/>
    <w:rsid w:val="009F4FA3"/>
    <w:rsid w:val="009F57F0"/>
    <w:rsid w:val="009F6429"/>
    <w:rsid w:val="009F6459"/>
    <w:rsid w:val="009F69D3"/>
    <w:rsid w:val="009F6BF6"/>
    <w:rsid w:val="009F6E68"/>
    <w:rsid w:val="009F74A8"/>
    <w:rsid w:val="00A01870"/>
    <w:rsid w:val="00A01A57"/>
    <w:rsid w:val="00A02B43"/>
    <w:rsid w:val="00A04E64"/>
    <w:rsid w:val="00A076A1"/>
    <w:rsid w:val="00A07754"/>
    <w:rsid w:val="00A07AF8"/>
    <w:rsid w:val="00A07CE3"/>
    <w:rsid w:val="00A107D1"/>
    <w:rsid w:val="00A108F8"/>
    <w:rsid w:val="00A113D7"/>
    <w:rsid w:val="00A116E6"/>
    <w:rsid w:val="00A13A20"/>
    <w:rsid w:val="00A1449C"/>
    <w:rsid w:val="00A1457A"/>
    <w:rsid w:val="00A15152"/>
    <w:rsid w:val="00A152D3"/>
    <w:rsid w:val="00A15DFE"/>
    <w:rsid w:val="00A15EA5"/>
    <w:rsid w:val="00A1763A"/>
    <w:rsid w:val="00A20665"/>
    <w:rsid w:val="00A2067A"/>
    <w:rsid w:val="00A2132D"/>
    <w:rsid w:val="00A213DB"/>
    <w:rsid w:val="00A22171"/>
    <w:rsid w:val="00A22B43"/>
    <w:rsid w:val="00A238A3"/>
    <w:rsid w:val="00A2442E"/>
    <w:rsid w:val="00A26FAB"/>
    <w:rsid w:val="00A27468"/>
    <w:rsid w:val="00A30690"/>
    <w:rsid w:val="00A31DCB"/>
    <w:rsid w:val="00A322CE"/>
    <w:rsid w:val="00A32464"/>
    <w:rsid w:val="00A32E6E"/>
    <w:rsid w:val="00A333B1"/>
    <w:rsid w:val="00A34C23"/>
    <w:rsid w:val="00A34C59"/>
    <w:rsid w:val="00A354B6"/>
    <w:rsid w:val="00A3764F"/>
    <w:rsid w:val="00A4293F"/>
    <w:rsid w:val="00A42F58"/>
    <w:rsid w:val="00A4304D"/>
    <w:rsid w:val="00A43855"/>
    <w:rsid w:val="00A439FC"/>
    <w:rsid w:val="00A4442F"/>
    <w:rsid w:val="00A45D58"/>
    <w:rsid w:val="00A4676A"/>
    <w:rsid w:val="00A4718F"/>
    <w:rsid w:val="00A50FA2"/>
    <w:rsid w:val="00A516FE"/>
    <w:rsid w:val="00A532B9"/>
    <w:rsid w:val="00A53415"/>
    <w:rsid w:val="00A5441E"/>
    <w:rsid w:val="00A54632"/>
    <w:rsid w:val="00A5470E"/>
    <w:rsid w:val="00A54A09"/>
    <w:rsid w:val="00A57A15"/>
    <w:rsid w:val="00A614EF"/>
    <w:rsid w:val="00A615EB"/>
    <w:rsid w:val="00A621F6"/>
    <w:rsid w:val="00A622E3"/>
    <w:rsid w:val="00A62C70"/>
    <w:rsid w:val="00A62DC6"/>
    <w:rsid w:val="00A62E79"/>
    <w:rsid w:val="00A642A6"/>
    <w:rsid w:val="00A64DEC"/>
    <w:rsid w:val="00A651E6"/>
    <w:rsid w:val="00A667DA"/>
    <w:rsid w:val="00A67638"/>
    <w:rsid w:val="00A70128"/>
    <w:rsid w:val="00A70619"/>
    <w:rsid w:val="00A706DF"/>
    <w:rsid w:val="00A7165F"/>
    <w:rsid w:val="00A71C92"/>
    <w:rsid w:val="00A720E0"/>
    <w:rsid w:val="00A72F60"/>
    <w:rsid w:val="00A73200"/>
    <w:rsid w:val="00A7518E"/>
    <w:rsid w:val="00A75272"/>
    <w:rsid w:val="00A753DD"/>
    <w:rsid w:val="00A754FB"/>
    <w:rsid w:val="00A7570A"/>
    <w:rsid w:val="00A75972"/>
    <w:rsid w:val="00A768C5"/>
    <w:rsid w:val="00A76E20"/>
    <w:rsid w:val="00A8056A"/>
    <w:rsid w:val="00A817D6"/>
    <w:rsid w:val="00A82B7B"/>
    <w:rsid w:val="00A836B3"/>
    <w:rsid w:val="00A83925"/>
    <w:rsid w:val="00A83C87"/>
    <w:rsid w:val="00A841BE"/>
    <w:rsid w:val="00A86243"/>
    <w:rsid w:val="00A869CB"/>
    <w:rsid w:val="00A86A54"/>
    <w:rsid w:val="00A86C71"/>
    <w:rsid w:val="00A86D15"/>
    <w:rsid w:val="00A87850"/>
    <w:rsid w:val="00A87983"/>
    <w:rsid w:val="00A90053"/>
    <w:rsid w:val="00A902AC"/>
    <w:rsid w:val="00A906BC"/>
    <w:rsid w:val="00A90905"/>
    <w:rsid w:val="00A9116C"/>
    <w:rsid w:val="00A91E6A"/>
    <w:rsid w:val="00A93EF9"/>
    <w:rsid w:val="00A94187"/>
    <w:rsid w:val="00A9551F"/>
    <w:rsid w:val="00A95A4E"/>
    <w:rsid w:val="00A962BF"/>
    <w:rsid w:val="00A97F0F"/>
    <w:rsid w:val="00AA069C"/>
    <w:rsid w:val="00AA0C36"/>
    <w:rsid w:val="00AA121C"/>
    <w:rsid w:val="00AA13DB"/>
    <w:rsid w:val="00AA1629"/>
    <w:rsid w:val="00AA21EA"/>
    <w:rsid w:val="00AA35FF"/>
    <w:rsid w:val="00AA3718"/>
    <w:rsid w:val="00AA3FC2"/>
    <w:rsid w:val="00AA6713"/>
    <w:rsid w:val="00AA6F35"/>
    <w:rsid w:val="00AA743A"/>
    <w:rsid w:val="00AB0FA0"/>
    <w:rsid w:val="00AB214E"/>
    <w:rsid w:val="00AB3207"/>
    <w:rsid w:val="00AB3529"/>
    <w:rsid w:val="00AB3739"/>
    <w:rsid w:val="00AB379B"/>
    <w:rsid w:val="00AB3B3F"/>
    <w:rsid w:val="00AB401A"/>
    <w:rsid w:val="00AB4185"/>
    <w:rsid w:val="00AB485E"/>
    <w:rsid w:val="00AB5D11"/>
    <w:rsid w:val="00AB6031"/>
    <w:rsid w:val="00AB6344"/>
    <w:rsid w:val="00AB6C73"/>
    <w:rsid w:val="00AC0067"/>
    <w:rsid w:val="00AC02E5"/>
    <w:rsid w:val="00AC249E"/>
    <w:rsid w:val="00AC24DC"/>
    <w:rsid w:val="00AC28DA"/>
    <w:rsid w:val="00AC34AF"/>
    <w:rsid w:val="00AC6BC8"/>
    <w:rsid w:val="00AC7878"/>
    <w:rsid w:val="00AC7D94"/>
    <w:rsid w:val="00AD0745"/>
    <w:rsid w:val="00AD1126"/>
    <w:rsid w:val="00AD121D"/>
    <w:rsid w:val="00AD1DF3"/>
    <w:rsid w:val="00AD2207"/>
    <w:rsid w:val="00AD2E9B"/>
    <w:rsid w:val="00AD3525"/>
    <w:rsid w:val="00AD4447"/>
    <w:rsid w:val="00AD4628"/>
    <w:rsid w:val="00AD4A50"/>
    <w:rsid w:val="00AD57FA"/>
    <w:rsid w:val="00AD5A9B"/>
    <w:rsid w:val="00AD5D29"/>
    <w:rsid w:val="00AD6851"/>
    <w:rsid w:val="00AD7699"/>
    <w:rsid w:val="00AE0344"/>
    <w:rsid w:val="00AE0992"/>
    <w:rsid w:val="00AE18A9"/>
    <w:rsid w:val="00AE1A00"/>
    <w:rsid w:val="00AE1A96"/>
    <w:rsid w:val="00AE2546"/>
    <w:rsid w:val="00AE327D"/>
    <w:rsid w:val="00AE3A13"/>
    <w:rsid w:val="00AE3AF8"/>
    <w:rsid w:val="00AE3B03"/>
    <w:rsid w:val="00AE3D6F"/>
    <w:rsid w:val="00AE4010"/>
    <w:rsid w:val="00AE42E6"/>
    <w:rsid w:val="00AE4B03"/>
    <w:rsid w:val="00AE5044"/>
    <w:rsid w:val="00AE709B"/>
    <w:rsid w:val="00AE7599"/>
    <w:rsid w:val="00AE7CEC"/>
    <w:rsid w:val="00AE7E9F"/>
    <w:rsid w:val="00AF0398"/>
    <w:rsid w:val="00AF08BB"/>
    <w:rsid w:val="00AF09ED"/>
    <w:rsid w:val="00AF0D0A"/>
    <w:rsid w:val="00AF180F"/>
    <w:rsid w:val="00AF1999"/>
    <w:rsid w:val="00AF1D83"/>
    <w:rsid w:val="00AF2033"/>
    <w:rsid w:val="00AF27C2"/>
    <w:rsid w:val="00AF387B"/>
    <w:rsid w:val="00AF3E38"/>
    <w:rsid w:val="00AF4AF0"/>
    <w:rsid w:val="00AF555D"/>
    <w:rsid w:val="00AF5703"/>
    <w:rsid w:val="00AF6728"/>
    <w:rsid w:val="00AF6804"/>
    <w:rsid w:val="00AF68C5"/>
    <w:rsid w:val="00AF7379"/>
    <w:rsid w:val="00AF75A6"/>
    <w:rsid w:val="00B007E4"/>
    <w:rsid w:val="00B00AD2"/>
    <w:rsid w:val="00B00B61"/>
    <w:rsid w:val="00B0131F"/>
    <w:rsid w:val="00B01580"/>
    <w:rsid w:val="00B0252C"/>
    <w:rsid w:val="00B02800"/>
    <w:rsid w:val="00B03857"/>
    <w:rsid w:val="00B03C93"/>
    <w:rsid w:val="00B04402"/>
    <w:rsid w:val="00B046AD"/>
    <w:rsid w:val="00B04D73"/>
    <w:rsid w:val="00B05280"/>
    <w:rsid w:val="00B053F3"/>
    <w:rsid w:val="00B05A48"/>
    <w:rsid w:val="00B05D34"/>
    <w:rsid w:val="00B06155"/>
    <w:rsid w:val="00B06F57"/>
    <w:rsid w:val="00B07062"/>
    <w:rsid w:val="00B072F0"/>
    <w:rsid w:val="00B0738F"/>
    <w:rsid w:val="00B07886"/>
    <w:rsid w:val="00B11757"/>
    <w:rsid w:val="00B128E5"/>
    <w:rsid w:val="00B13139"/>
    <w:rsid w:val="00B13235"/>
    <w:rsid w:val="00B13D81"/>
    <w:rsid w:val="00B146B5"/>
    <w:rsid w:val="00B14757"/>
    <w:rsid w:val="00B149BF"/>
    <w:rsid w:val="00B14EF8"/>
    <w:rsid w:val="00B160CD"/>
    <w:rsid w:val="00B164D5"/>
    <w:rsid w:val="00B17F8A"/>
    <w:rsid w:val="00B2117D"/>
    <w:rsid w:val="00B21313"/>
    <w:rsid w:val="00B221F8"/>
    <w:rsid w:val="00B224F8"/>
    <w:rsid w:val="00B236A4"/>
    <w:rsid w:val="00B23F8F"/>
    <w:rsid w:val="00B23FA7"/>
    <w:rsid w:val="00B24187"/>
    <w:rsid w:val="00B242E4"/>
    <w:rsid w:val="00B24786"/>
    <w:rsid w:val="00B26BB4"/>
    <w:rsid w:val="00B2709D"/>
    <w:rsid w:val="00B306E6"/>
    <w:rsid w:val="00B30A03"/>
    <w:rsid w:val="00B3109F"/>
    <w:rsid w:val="00B313EA"/>
    <w:rsid w:val="00B31C62"/>
    <w:rsid w:val="00B322E9"/>
    <w:rsid w:val="00B32541"/>
    <w:rsid w:val="00B36CF2"/>
    <w:rsid w:val="00B37171"/>
    <w:rsid w:val="00B40AF7"/>
    <w:rsid w:val="00B41316"/>
    <w:rsid w:val="00B449DB"/>
    <w:rsid w:val="00B44EAF"/>
    <w:rsid w:val="00B45333"/>
    <w:rsid w:val="00B45C18"/>
    <w:rsid w:val="00B462D5"/>
    <w:rsid w:val="00B470E4"/>
    <w:rsid w:val="00B47B55"/>
    <w:rsid w:val="00B47FC3"/>
    <w:rsid w:val="00B47FC6"/>
    <w:rsid w:val="00B50350"/>
    <w:rsid w:val="00B50A1C"/>
    <w:rsid w:val="00B50C40"/>
    <w:rsid w:val="00B50D9C"/>
    <w:rsid w:val="00B50E64"/>
    <w:rsid w:val="00B515EB"/>
    <w:rsid w:val="00B5190F"/>
    <w:rsid w:val="00B51BF0"/>
    <w:rsid w:val="00B51FC0"/>
    <w:rsid w:val="00B525C2"/>
    <w:rsid w:val="00B52994"/>
    <w:rsid w:val="00B55610"/>
    <w:rsid w:val="00B558BC"/>
    <w:rsid w:val="00B55CEB"/>
    <w:rsid w:val="00B56348"/>
    <w:rsid w:val="00B56FC4"/>
    <w:rsid w:val="00B57790"/>
    <w:rsid w:val="00B6065D"/>
    <w:rsid w:val="00B6073F"/>
    <w:rsid w:val="00B611B4"/>
    <w:rsid w:val="00B6181B"/>
    <w:rsid w:val="00B62C35"/>
    <w:rsid w:val="00B62E6E"/>
    <w:rsid w:val="00B636A7"/>
    <w:rsid w:val="00B64766"/>
    <w:rsid w:val="00B64E6A"/>
    <w:rsid w:val="00B6505E"/>
    <w:rsid w:val="00B65250"/>
    <w:rsid w:val="00B6555D"/>
    <w:rsid w:val="00B67300"/>
    <w:rsid w:val="00B676DA"/>
    <w:rsid w:val="00B70283"/>
    <w:rsid w:val="00B713C9"/>
    <w:rsid w:val="00B7239C"/>
    <w:rsid w:val="00B72ADF"/>
    <w:rsid w:val="00B72B17"/>
    <w:rsid w:val="00B72F60"/>
    <w:rsid w:val="00B73878"/>
    <w:rsid w:val="00B74772"/>
    <w:rsid w:val="00B75A4B"/>
    <w:rsid w:val="00B75FBF"/>
    <w:rsid w:val="00B7632A"/>
    <w:rsid w:val="00B763BC"/>
    <w:rsid w:val="00B76F79"/>
    <w:rsid w:val="00B77783"/>
    <w:rsid w:val="00B77BBC"/>
    <w:rsid w:val="00B77C79"/>
    <w:rsid w:val="00B8063D"/>
    <w:rsid w:val="00B81F35"/>
    <w:rsid w:val="00B82419"/>
    <w:rsid w:val="00B825A1"/>
    <w:rsid w:val="00B82AD5"/>
    <w:rsid w:val="00B83392"/>
    <w:rsid w:val="00B837FD"/>
    <w:rsid w:val="00B838F8"/>
    <w:rsid w:val="00B83D1B"/>
    <w:rsid w:val="00B840D7"/>
    <w:rsid w:val="00B84783"/>
    <w:rsid w:val="00B84AC6"/>
    <w:rsid w:val="00B85375"/>
    <w:rsid w:val="00B859C1"/>
    <w:rsid w:val="00B86DAA"/>
    <w:rsid w:val="00B87064"/>
    <w:rsid w:val="00B87FE4"/>
    <w:rsid w:val="00B90B8C"/>
    <w:rsid w:val="00B91549"/>
    <w:rsid w:val="00B928C5"/>
    <w:rsid w:val="00B9307E"/>
    <w:rsid w:val="00B93291"/>
    <w:rsid w:val="00B95287"/>
    <w:rsid w:val="00B9586B"/>
    <w:rsid w:val="00B966BD"/>
    <w:rsid w:val="00B97976"/>
    <w:rsid w:val="00BA072E"/>
    <w:rsid w:val="00BA09FD"/>
    <w:rsid w:val="00BA0C0A"/>
    <w:rsid w:val="00BA0FBE"/>
    <w:rsid w:val="00BA1230"/>
    <w:rsid w:val="00BA1A2C"/>
    <w:rsid w:val="00BA2C0F"/>
    <w:rsid w:val="00BA38CC"/>
    <w:rsid w:val="00BA50A0"/>
    <w:rsid w:val="00BA541F"/>
    <w:rsid w:val="00BA5510"/>
    <w:rsid w:val="00BA59BF"/>
    <w:rsid w:val="00BA5CD1"/>
    <w:rsid w:val="00BA67FA"/>
    <w:rsid w:val="00BA7979"/>
    <w:rsid w:val="00BB0197"/>
    <w:rsid w:val="00BB17BB"/>
    <w:rsid w:val="00BB252E"/>
    <w:rsid w:val="00BB2AEA"/>
    <w:rsid w:val="00BB3CE2"/>
    <w:rsid w:val="00BB416E"/>
    <w:rsid w:val="00BB4294"/>
    <w:rsid w:val="00BB43C1"/>
    <w:rsid w:val="00BB4CD6"/>
    <w:rsid w:val="00BB6D6E"/>
    <w:rsid w:val="00BB7042"/>
    <w:rsid w:val="00BB71BB"/>
    <w:rsid w:val="00BB793E"/>
    <w:rsid w:val="00BC0CC2"/>
    <w:rsid w:val="00BC1737"/>
    <w:rsid w:val="00BC22FD"/>
    <w:rsid w:val="00BC2649"/>
    <w:rsid w:val="00BC293C"/>
    <w:rsid w:val="00BC3094"/>
    <w:rsid w:val="00BC35A0"/>
    <w:rsid w:val="00BC3C60"/>
    <w:rsid w:val="00BC3F52"/>
    <w:rsid w:val="00BC45E3"/>
    <w:rsid w:val="00BC51D0"/>
    <w:rsid w:val="00BC73BF"/>
    <w:rsid w:val="00BC744B"/>
    <w:rsid w:val="00BC7C4C"/>
    <w:rsid w:val="00BD08FD"/>
    <w:rsid w:val="00BD3D0C"/>
    <w:rsid w:val="00BD4A11"/>
    <w:rsid w:val="00BD4E3B"/>
    <w:rsid w:val="00BD63C7"/>
    <w:rsid w:val="00BD658D"/>
    <w:rsid w:val="00BD7745"/>
    <w:rsid w:val="00BE0079"/>
    <w:rsid w:val="00BE043E"/>
    <w:rsid w:val="00BE15D6"/>
    <w:rsid w:val="00BE2BF9"/>
    <w:rsid w:val="00BE2E53"/>
    <w:rsid w:val="00BE3448"/>
    <w:rsid w:val="00BE395B"/>
    <w:rsid w:val="00BE448F"/>
    <w:rsid w:val="00BE49A4"/>
    <w:rsid w:val="00BE5B9A"/>
    <w:rsid w:val="00BE5C7A"/>
    <w:rsid w:val="00BE7E37"/>
    <w:rsid w:val="00BF09AE"/>
    <w:rsid w:val="00BF0CC7"/>
    <w:rsid w:val="00BF0CFC"/>
    <w:rsid w:val="00BF14B0"/>
    <w:rsid w:val="00BF2342"/>
    <w:rsid w:val="00BF260B"/>
    <w:rsid w:val="00BF2BD8"/>
    <w:rsid w:val="00BF31E6"/>
    <w:rsid w:val="00BF3D57"/>
    <w:rsid w:val="00BF42FB"/>
    <w:rsid w:val="00BF431F"/>
    <w:rsid w:val="00BF472B"/>
    <w:rsid w:val="00BF4C3D"/>
    <w:rsid w:val="00BF56E1"/>
    <w:rsid w:val="00BF6434"/>
    <w:rsid w:val="00BF68A8"/>
    <w:rsid w:val="00BF6982"/>
    <w:rsid w:val="00BF7067"/>
    <w:rsid w:val="00BF7FFA"/>
    <w:rsid w:val="00C0001E"/>
    <w:rsid w:val="00C008EC"/>
    <w:rsid w:val="00C01398"/>
    <w:rsid w:val="00C0180F"/>
    <w:rsid w:val="00C01ABC"/>
    <w:rsid w:val="00C01B83"/>
    <w:rsid w:val="00C0260D"/>
    <w:rsid w:val="00C03179"/>
    <w:rsid w:val="00C035A8"/>
    <w:rsid w:val="00C03A70"/>
    <w:rsid w:val="00C0419A"/>
    <w:rsid w:val="00C044CF"/>
    <w:rsid w:val="00C04C15"/>
    <w:rsid w:val="00C04E04"/>
    <w:rsid w:val="00C051A7"/>
    <w:rsid w:val="00C05923"/>
    <w:rsid w:val="00C05D31"/>
    <w:rsid w:val="00C0620E"/>
    <w:rsid w:val="00C06D18"/>
    <w:rsid w:val="00C116B1"/>
    <w:rsid w:val="00C11B89"/>
    <w:rsid w:val="00C11CA6"/>
    <w:rsid w:val="00C11D87"/>
    <w:rsid w:val="00C11EFD"/>
    <w:rsid w:val="00C121BE"/>
    <w:rsid w:val="00C12542"/>
    <w:rsid w:val="00C12692"/>
    <w:rsid w:val="00C12FE6"/>
    <w:rsid w:val="00C13F58"/>
    <w:rsid w:val="00C143DB"/>
    <w:rsid w:val="00C14799"/>
    <w:rsid w:val="00C1492B"/>
    <w:rsid w:val="00C1678E"/>
    <w:rsid w:val="00C17D68"/>
    <w:rsid w:val="00C20280"/>
    <w:rsid w:val="00C2086C"/>
    <w:rsid w:val="00C2095E"/>
    <w:rsid w:val="00C21F54"/>
    <w:rsid w:val="00C221EA"/>
    <w:rsid w:val="00C22206"/>
    <w:rsid w:val="00C22CE4"/>
    <w:rsid w:val="00C22EE2"/>
    <w:rsid w:val="00C235CD"/>
    <w:rsid w:val="00C240D2"/>
    <w:rsid w:val="00C24D34"/>
    <w:rsid w:val="00C25ACE"/>
    <w:rsid w:val="00C26D14"/>
    <w:rsid w:val="00C26E3A"/>
    <w:rsid w:val="00C2702F"/>
    <w:rsid w:val="00C27443"/>
    <w:rsid w:val="00C27781"/>
    <w:rsid w:val="00C27DDD"/>
    <w:rsid w:val="00C3079C"/>
    <w:rsid w:val="00C30A4C"/>
    <w:rsid w:val="00C313AD"/>
    <w:rsid w:val="00C31928"/>
    <w:rsid w:val="00C31BE5"/>
    <w:rsid w:val="00C324D4"/>
    <w:rsid w:val="00C3282E"/>
    <w:rsid w:val="00C34159"/>
    <w:rsid w:val="00C3435C"/>
    <w:rsid w:val="00C34CF1"/>
    <w:rsid w:val="00C35B9F"/>
    <w:rsid w:val="00C35D04"/>
    <w:rsid w:val="00C3608C"/>
    <w:rsid w:val="00C36176"/>
    <w:rsid w:val="00C36F57"/>
    <w:rsid w:val="00C3727D"/>
    <w:rsid w:val="00C41055"/>
    <w:rsid w:val="00C41608"/>
    <w:rsid w:val="00C417D6"/>
    <w:rsid w:val="00C41FBF"/>
    <w:rsid w:val="00C42119"/>
    <w:rsid w:val="00C4231E"/>
    <w:rsid w:val="00C423FA"/>
    <w:rsid w:val="00C42784"/>
    <w:rsid w:val="00C4285C"/>
    <w:rsid w:val="00C43A34"/>
    <w:rsid w:val="00C43AF4"/>
    <w:rsid w:val="00C445AE"/>
    <w:rsid w:val="00C45487"/>
    <w:rsid w:val="00C45571"/>
    <w:rsid w:val="00C4784D"/>
    <w:rsid w:val="00C4795C"/>
    <w:rsid w:val="00C47E57"/>
    <w:rsid w:val="00C50216"/>
    <w:rsid w:val="00C502E7"/>
    <w:rsid w:val="00C50346"/>
    <w:rsid w:val="00C504B9"/>
    <w:rsid w:val="00C5164B"/>
    <w:rsid w:val="00C523B5"/>
    <w:rsid w:val="00C524FB"/>
    <w:rsid w:val="00C52D45"/>
    <w:rsid w:val="00C5321E"/>
    <w:rsid w:val="00C53765"/>
    <w:rsid w:val="00C54506"/>
    <w:rsid w:val="00C54589"/>
    <w:rsid w:val="00C54941"/>
    <w:rsid w:val="00C54B85"/>
    <w:rsid w:val="00C54BFD"/>
    <w:rsid w:val="00C55106"/>
    <w:rsid w:val="00C57A8B"/>
    <w:rsid w:val="00C57C86"/>
    <w:rsid w:val="00C57F43"/>
    <w:rsid w:val="00C60031"/>
    <w:rsid w:val="00C60A5B"/>
    <w:rsid w:val="00C61AFB"/>
    <w:rsid w:val="00C61D1F"/>
    <w:rsid w:val="00C646E6"/>
    <w:rsid w:val="00C6486F"/>
    <w:rsid w:val="00C6490C"/>
    <w:rsid w:val="00C64FBC"/>
    <w:rsid w:val="00C65430"/>
    <w:rsid w:val="00C655D5"/>
    <w:rsid w:val="00C665B9"/>
    <w:rsid w:val="00C70747"/>
    <w:rsid w:val="00C70DDF"/>
    <w:rsid w:val="00C7224A"/>
    <w:rsid w:val="00C723AF"/>
    <w:rsid w:val="00C7241D"/>
    <w:rsid w:val="00C73E80"/>
    <w:rsid w:val="00C73F05"/>
    <w:rsid w:val="00C743EB"/>
    <w:rsid w:val="00C74AFD"/>
    <w:rsid w:val="00C74C25"/>
    <w:rsid w:val="00C74FF6"/>
    <w:rsid w:val="00C7579F"/>
    <w:rsid w:val="00C75B33"/>
    <w:rsid w:val="00C75FA5"/>
    <w:rsid w:val="00C7700F"/>
    <w:rsid w:val="00C77083"/>
    <w:rsid w:val="00C77E2B"/>
    <w:rsid w:val="00C81C46"/>
    <w:rsid w:val="00C84ACA"/>
    <w:rsid w:val="00C85685"/>
    <w:rsid w:val="00C85F70"/>
    <w:rsid w:val="00C86B00"/>
    <w:rsid w:val="00C86B35"/>
    <w:rsid w:val="00C86E99"/>
    <w:rsid w:val="00C8792A"/>
    <w:rsid w:val="00C91D16"/>
    <w:rsid w:val="00C93213"/>
    <w:rsid w:val="00C937DA"/>
    <w:rsid w:val="00C937E5"/>
    <w:rsid w:val="00C93D5D"/>
    <w:rsid w:val="00C93FC1"/>
    <w:rsid w:val="00C977D2"/>
    <w:rsid w:val="00CA0438"/>
    <w:rsid w:val="00CA1772"/>
    <w:rsid w:val="00CA3EB8"/>
    <w:rsid w:val="00CA3F53"/>
    <w:rsid w:val="00CA7140"/>
    <w:rsid w:val="00CA74C7"/>
    <w:rsid w:val="00CB054D"/>
    <w:rsid w:val="00CB0D10"/>
    <w:rsid w:val="00CB0D83"/>
    <w:rsid w:val="00CB14C9"/>
    <w:rsid w:val="00CB1642"/>
    <w:rsid w:val="00CB1D3A"/>
    <w:rsid w:val="00CB1DEB"/>
    <w:rsid w:val="00CB25DD"/>
    <w:rsid w:val="00CB40CA"/>
    <w:rsid w:val="00CB4550"/>
    <w:rsid w:val="00CB51C8"/>
    <w:rsid w:val="00CB54CA"/>
    <w:rsid w:val="00CB7466"/>
    <w:rsid w:val="00CB7B9D"/>
    <w:rsid w:val="00CC0A4B"/>
    <w:rsid w:val="00CC137D"/>
    <w:rsid w:val="00CC2172"/>
    <w:rsid w:val="00CC310E"/>
    <w:rsid w:val="00CC401D"/>
    <w:rsid w:val="00CC5F07"/>
    <w:rsid w:val="00CC77A3"/>
    <w:rsid w:val="00CC7818"/>
    <w:rsid w:val="00CC79EC"/>
    <w:rsid w:val="00CD202D"/>
    <w:rsid w:val="00CD212D"/>
    <w:rsid w:val="00CD2D9C"/>
    <w:rsid w:val="00CD30E7"/>
    <w:rsid w:val="00CD329D"/>
    <w:rsid w:val="00CD3E99"/>
    <w:rsid w:val="00CD4442"/>
    <w:rsid w:val="00CD51FF"/>
    <w:rsid w:val="00CD5203"/>
    <w:rsid w:val="00CD5665"/>
    <w:rsid w:val="00CD643F"/>
    <w:rsid w:val="00CD6E88"/>
    <w:rsid w:val="00CD702F"/>
    <w:rsid w:val="00CD7227"/>
    <w:rsid w:val="00CD72B8"/>
    <w:rsid w:val="00CE18C5"/>
    <w:rsid w:val="00CE1CD1"/>
    <w:rsid w:val="00CE1D01"/>
    <w:rsid w:val="00CE3504"/>
    <w:rsid w:val="00CE37FD"/>
    <w:rsid w:val="00CE5286"/>
    <w:rsid w:val="00CE73E0"/>
    <w:rsid w:val="00CF368E"/>
    <w:rsid w:val="00CF394D"/>
    <w:rsid w:val="00CF445F"/>
    <w:rsid w:val="00CF593F"/>
    <w:rsid w:val="00CF5FD7"/>
    <w:rsid w:val="00CF610F"/>
    <w:rsid w:val="00CF6312"/>
    <w:rsid w:val="00CF74CC"/>
    <w:rsid w:val="00CF7870"/>
    <w:rsid w:val="00CF7A2E"/>
    <w:rsid w:val="00CF7BC5"/>
    <w:rsid w:val="00D00951"/>
    <w:rsid w:val="00D00B44"/>
    <w:rsid w:val="00D014B7"/>
    <w:rsid w:val="00D01923"/>
    <w:rsid w:val="00D01C48"/>
    <w:rsid w:val="00D01EE0"/>
    <w:rsid w:val="00D02187"/>
    <w:rsid w:val="00D02D9A"/>
    <w:rsid w:val="00D041C9"/>
    <w:rsid w:val="00D04B9F"/>
    <w:rsid w:val="00D04D8E"/>
    <w:rsid w:val="00D04E7B"/>
    <w:rsid w:val="00D05281"/>
    <w:rsid w:val="00D0622D"/>
    <w:rsid w:val="00D06A53"/>
    <w:rsid w:val="00D07706"/>
    <w:rsid w:val="00D07DC5"/>
    <w:rsid w:val="00D1007B"/>
    <w:rsid w:val="00D103A7"/>
    <w:rsid w:val="00D10749"/>
    <w:rsid w:val="00D10C46"/>
    <w:rsid w:val="00D11CD9"/>
    <w:rsid w:val="00D11EAD"/>
    <w:rsid w:val="00D1210E"/>
    <w:rsid w:val="00D13AF9"/>
    <w:rsid w:val="00D1504B"/>
    <w:rsid w:val="00D15E37"/>
    <w:rsid w:val="00D15F2D"/>
    <w:rsid w:val="00D16988"/>
    <w:rsid w:val="00D17EDA"/>
    <w:rsid w:val="00D21AF5"/>
    <w:rsid w:val="00D21D20"/>
    <w:rsid w:val="00D22449"/>
    <w:rsid w:val="00D22697"/>
    <w:rsid w:val="00D2278F"/>
    <w:rsid w:val="00D234AC"/>
    <w:rsid w:val="00D234E4"/>
    <w:rsid w:val="00D236A3"/>
    <w:rsid w:val="00D23B45"/>
    <w:rsid w:val="00D242EC"/>
    <w:rsid w:val="00D24768"/>
    <w:rsid w:val="00D24C04"/>
    <w:rsid w:val="00D24C39"/>
    <w:rsid w:val="00D26BC3"/>
    <w:rsid w:val="00D26CFB"/>
    <w:rsid w:val="00D26E9A"/>
    <w:rsid w:val="00D30427"/>
    <w:rsid w:val="00D30450"/>
    <w:rsid w:val="00D3134F"/>
    <w:rsid w:val="00D31C9A"/>
    <w:rsid w:val="00D31DE2"/>
    <w:rsid w:val="00D32416"/>
    <w:rsid w:val="00D32A13"/>
    <w:rsid w:val="00D32AD2"/>
    <w:rsid w:val="00D3364C"/>
    <w:rsid w:val="00D3367D"/>
    <w:rsid w:val="00D33FBB"/>
    <w:rsid w:val="00D341A5"/>
    <w:rsid w:val="00D34E02"/>
    <w:rsid w:val="00D35A13"/>
    <w:rsid w:val="00D367BE"/>
    <w:rsid w:val="00D36AF5"/>
    <w:rsid w:val="00D377BD"/>
    <w:rsid w:val="00D405C2"/>
    <w:rsid w:val="00D4141E"/>
    <w:rsid w:val="00D4144C"/>
    <w:rsid w:val="00D41768"/>
    <w:rsid w:val="00D417E3"/>
    <w:rsid w:val="00D41FDD"/>
    <w:rsid w:val="00D42142"/>
    <w:rsid w:val="00D42704"/>
    <w:rsid w:val="00D42D85"/>
    <w:rsid w:val="00D44133"/>
    <w:rsid w:val="00D44546"/>
    <w:rsid w:val="00D44BA3"/>
    <w:rsid w:val="00D44FBB"/>
    <w:rsid w:val="00D45120"/>
    <w:rsid w:val="00D46438"/>
    <w:rsid w:val="00D46D82"/>
    <w:rsid w:val="00D47368"/>
    <w:rsid w:val="00D4749A"/>
    <w:rsid w:val="00D47A40"/>
    <w:rsid w:val="00D47A8B"/>
    <w:rsid w:val="00D47FE3"/>
    <w:rsid w:val="00D51F47"/>
    <w:rsid w:val="00D52166"/>
    <w:rsid w:val="00D52769"/>
    <w:rsid w:val="00D52A59"/>
    <w:rsid w:val="00D5361A"/>
    <w:rsid w:val="00D53B4D"/>
    <w:rsid w:val="00D551A6"/>
    <w:rsid w:val="00D55CBE"/>
    <w:rsid w:val="00D5607B"/>
    <w:rsid w:val="00D561C8"/>
    <w:rsid w:val="00D56284"/>
    <w:rsid w:val="00D57AC7"/>
    <w:rsid w:val="00D6038C"/>
    <w:rsid w:val="00D6054A"/>
    <w:rsid w:val="00D6161C"/>
    <w:rsid w:val="00D62CF3"/>
    <w:rsid w:val="00D62F77"/>
    <w:rsid w:val="00D63C18"/>
    <w:rsid w:val="00D645D2"/>
    <w:rsid w:val="00D65FDC"/>
    <w:rsid w:val="00D66608"/>
    <w:rsid w:val="00D6663F"/>
    <w:rsid w:val="00D66EF7"/>
    <w:rsid w:val="00D67E11"/>
    <w:rsid w:val="00D7008E"/>
    <w:rsid w:val="00D7116A"/>
    <w:rsid w:val="00D715DB"/>
    <w:rsid w:val="00D72F78"/>
    <w:rsid w:val="00D7397A"/>
    <w:rsid w:val="00D73A52"/>
    <w:rsid w:val="00D74750"/>
    <w:rsid w:val="00D74BA4"/>
    <w:rsid w:val="00D74D14"/>
    <w:rsid w:val="00D75BCA"/>
    <w:rsid w:val="00D761BE"/>
    <w:rsid w:val="00D767AD"/>
    <w:rsid w:val="00D807CF"/>
    <w:rsid w:val="00D80984"/>
    <w:rsid w:val="00D8110B"/>
    <w:rsid w:val="00D82594"/>
    <w:rsid w:val="00D842C3"/>
    <w:rsid w:val="00D842D9"/>
    <w:rsid w:val="00D84AF0"/>
    <w:rsid w:val="00D850F6"/>
    <w:rsid w:val="00D85875"/>
    <w:rsid w:val="00D85DC9"/>
    <w:rsid w:val="00D85EDD"/>
    <w:rsid w:val="00D86E04"/>
    <w:rsid w:val="00D87637"/>
    <w:rsid w:val="00D87B28"/>
    <w:rsid w:val="00D87F97"/>
    <w:rsid w:val="00D9141E"/>
    <w:rsid w:val="00D91F3A"/>
    <w:rsid w:val="00D92008"/>
    <w:rsid w:val="00D933E9"/>
    <w:rsid w:val="00D934C3"/>
    <w:rsid w:val="00D93865"/>
    <w:rsid w:val="00D9396C"/>
    <w:rsid w:val="00D94895"/>
    <w:rsid w:val="00D94DB7"/>
    <w:rsid w:val="00D9546C"/>
    <w:rsid w:val="00D96669"/>
    <w:rsid w:val="00D96754"/>
    <w:rsid w:val="00D967E0"/>
    <w:rsid w:val="00D96E87"/>
    <w:rsid w:val="00D978CC"/>
    <w:rsid w:val="00DA002F"/>
    <w:rsid w:val="00DA0D60"/>
    <w:rsid w:val="00DA0EBA"/>
    <w:rsid w:val="00DA0F3D"/>
    <w:rsid w:val="00DA2A45"/>
    <w:rsid w:val="00DA2B92"/>
    <w:rsid w:val="00DA2C55"/>
    <w:rsid w:val="00DA2DC3"/>
    <w:rsid w:val="00DA4A1F"/>
    <w:rsid w:val="00DA511E"/>
    <w:rsid w:val="00DB02DE"/>
    <w:rsid w:val="00DB0500"/>
    <w:rsid w:val="00DB0B03"/>
    <w:rsid w:val="00DB22D5"/>
    <w:rsid w:val="00DB2369"/>
    <w:rsid w:val="00DB2B0F"/>
    <w:rsid w:val="00DB2B60"/>
    <w:rsid w:val="00DB36DA"/>
    <w:rsid w:val="00DB44F3"/>
    <w:rsid w:val="00DB4AF2"/>
    <w:rsid w:val="00DB4B79"/>
    <w:rsid w:val="00DB52F7"/>
    <w:rsid w:val="00DB61B3"/>
    <w:rsid w:val="00DB6AFB"/>
    <w:rsid w:val="00DB6C60"/>
    <w:rsid w:val="00DB6F37"/>
    <w:rsid w:val="00DB74D0"/>
    <w:rsid w:val="00DB7881"/>
    <w:rsid w:val="00DB7B49"/>
    <w:rsid w:val="00DB7FD3"/>
    <w:rsid w:val="00DC05A1"/>
    <w:rsid w:val="00DC06D8"/>
    <w:rsid w:val="00DC0AE8"/>
    <w:rsid w:val="00DC30B4"/>
    <w:rsid w:val="00DC3341"/>
    <w:rsid w:val="00DC33FA"/>
    <w:rsid w:val="00DC3EBF"/>
    <w:rsid w:val="00DC4C9A"/>
    <w:rsid w:val="00DC4E6B"/>
    <w:rsid w:val="00DC5DB0"/>
    <w:rsid w:val="00DC6F2E"/>
    <w:rsid w:val="00DC740F"/>
    <w:rsid w:val="00DD03F8"/>
    <w:rsid w:val="00DD1D03"/>
    <w:rsid w:val="00DD2621"/>
    <w:rsid w:val="00DD2A26"/>
    <w:rsid w:val="00DD38F7"/>
    <w:rsid w:val="00DD3F52"/>
    <w:rsid w:val="00DD57FD"/>
    <w:rsid w:val="00DD5BBF"/>
    <w:rsid w:val="00DD602A"/>
    <w:rsid w:val="00DD62B2"/>
    <w:rsid w:val="00DE14DA"/>
    <w:rsid w:val="00DE1824"/>
    <w:rsid w:val="00DE1B8A"/>
    <w:rsid w:val="00DE1D27"/>
    <w:rsid w:val="00DE22B7"/>
    <w:rsid w:val="00DE275B"/>
    <w:rsid w:val="00DE2FEF"/>
    <w:rsid w:val="00DE3D81"/>
    <w:rsid w:val="00DE5D7C"/>
    <w:rsid w:val="00DE5D91"/>
    <w:rsid w:val="00DE611C"/>
    <w:rsid w:val="00DE6630"/>
    <w:rsid w:val="00DE6A3F"/>
    <w:rsid w:val="00DE78AB"/>
    <w:rsid w:val="00DE7A58"/>
    <w:rsid w:val="00DE7D49"/>
    <w:rsid w:val="00DE7FD4"/>
    <w:rsid w:val="00DF0078"/>
    <w:rsid w:val="00DF015D"/>
    <w:rsid w:val="00DF0A1E"/>
    <w:rsid w:val="00DF0E20"/>
    <w:rsid w:val="00DF17C7"/>
    <w:rsid w:val="00DF1A52"/>
    <w:rsid w:val="00DF20F5"/>
    <w:rsid w:val="00DF2351"/>
    <w:rsid w:val="00DF2B9C"/>
    <w:rsid w:val="00DF3622"/>
    <w:rsid w:val="00DF4004"/>
    <w:rsid w:val="00DF4AEB"/>
    <w:rsid w:val="00DF6459"/>
    <w:rsid w:val="00DF6958"/>
    <w:rsid w:val="00DF7CF5"/>
    <w:rsid w:val="00E0181E"/>
    <w:rsid w:val="00E02076"/>
    <w:rsid w:val="00E038C9"/>
    <w:rsid w:val="00E03D01"/>
    <w:rsid w:val="00E042E9"/>
    <w:rsid w:val="00E045FE"/>
    <w:rsid w:val="00E0467C"/>
    <w:rsid w:val="00E04A44"/>
    <w:rsid w:val="00E050C8"/>
    <w:rsid w:val="00E05832"/>
    <w:rsid w:val="00E05DFE"/>
    <w:rsid w:val="00E06601"/>
    <w:rsid w:val="00E07118"/>
    <w:rsid w:val="00E079F1"/>
    <w:rsid w:val="00E110BA"/>
    <w:rsid w:val="00E12DA3"/>
    <w:rsid w:val="00E13E24"/>
    <w:rsid w:val="00E14B24"/>
    <w:rsid w:val="00E16D52"/>
    <w:rsid w:val="00E2062A"/>
    <w:rsid w:val="00E20715"/>
    <w:rsid w:val="00E2141C"/>
    <w:rsid w:val="00E216FE"/>
    <w:rsid w:val="00E220FE"/>
    <w:rsid w:val="00E22275"/>
    <w:rsid w:val="00E23357"/>
    <w:rsid w:val="00E237EF"/>
    <w:rsid w:val="00E23E5A"/>
    <w:rsid w:val="00E2487B"/>
    <w:rsid w:val="00E24C4F"/>
    <w:rsid w:val="00E254D3"/>
    <w:rsid w:val="00E25F90"/>
    <w:rsid w:val="00E26E41"/>
    <w:rsid w:val="00E27AA2"/>
    <w:rsid w:val="00E27B04"/>
    <w:rsid w:val="00E27CD2"/>
    <w:rsid w:val="00E30460"/>
    <w:rsid w:val="00E31824"/>
    <w:rsid w:val="00E326BB"/>
    <w:rsid w:val="00E32B12"/>
    <w:rsid w:val="00E33C88"/>
    <w:rsid w:val="00E35245"/>
    <w:rsid w:val="00E35DC7"/>
    <w:rsid w:val="00E36153"/>
    <w:rsid w:val="00E372B3"/>
    <w:rsid w:val="00E372C7"/>
    <w:rsid w:val="00E3795E"/>
    <w:rsid w:val="00E37AD6"/>
    <w:rsid w:val="00E429B5"/>
    <w:rsid w:val="00E4369F"/>
    <w:rsid w:val="00E436E2"/>
    <w:rsid w:val="00E442F6"/>
    <w:rsid w:val="00E44B91"/>
    <w:rsid w:val="00E45606"/>
    <w:rsid w:val="00E4704F"/>
    <w:rsid w:val="00E4733E"/>
    <w:rsid w:val="00E47A08"/>
    <w:rsid w:val="00E50003"/>
    <w:rsid w:val="00E5033E"/>
    <w:rsid w:val="00E50456"/>
    <w:rsid w:val="00E50B5E"/>
    <w:rsid w:val="00E50F83"/>
    <w:rsid w:val="00E523B6"/>
    <w:rsid w:val="00E52CA6"/>
    <w:rsid w:val="00E52D30"/>
    <w:rsid w:val="00E52EC3"/>
    <w:rsid w:val="00E52F10"/>
    <w:rsid w:val="00E53A1A"/>
    <w:rsid w:val="00E54456"/>
    <w:rsid w:val="00E54951"/>
    <w:rsid w:val="00E54B7B"/>
    <w:rsid w:val="00E55452"/>
    <w:rsid w:val="00E56F16"/>
    <w:rsid w:val="00E56F9E"/>
    <w:rsid w:val="00E570C2"/>
    <w:rsid w:val="00E57277"/>
    <w:rsid w:val="00E574A6"/>
    <w:rsid w:val="00E57865"/>
    <w:rsid w:val="00E57CDC"/>
    <w:rsid w:val="00E57DF2"/>
    <w:rsid w:val="00E60A70"/>
    <w:rsid w:val="00E60C22"/>
    <w:rsid w:val="00E60FFA"/>
    <w:rsid w:val="00E61650"/>
    <w:rsid w:val="00E6264F"/>
    <w:rsid w:val="00E628F2"/>
    <w:rsid w:val="00E62BA5"/>
    <w:rsid w:val="00E63D47"/>
    <w:rsid w:val="00E6480F"/>
    <w:rsid w:val="00E65B23"/>
    <w:rsid w:val="00E660C3"/>
    <w:rsid w:val="00E66144"/>
    <w:rsid w:val="00E661C6"/>
    <w:rsid w:val="00E66869"/>
    <w:rsid w:val="00E66BA0"/>
    <w:rsid w:val="00E67849"/>
    <w:rsid w:val="00E67AF4"/>
    <w:rsid w:val="00E67D37"/>
    <w:rsid w:val="00E71539"/>
    <w:rsid w:val="00E72634"/>
    <w:rsid w:val="00E72673"/>
    <w:rsid w:val="00E72B5A"/>
    <w:rsid w:val="00E7322E"/>
    <w:rsid w:val="00E7369D"/>
    <w:rsid w:val="00E73F3C"/>
    <w:rsid w:val="00E7457C"/>
    <w:rsid w:val="00E751CC"/>
    <w:rsid w:val="00E801D2"/>
    <w:rsid w:val="00E8039A"/>
    <w:rsid w:val="00E80EDC"/>
    <w:rsid w:val="00E81269"/>
    <w:rsid w:val="00E81C7F"/>
    <w:rsid w:val="00E82269"/>
    <w:rsid w:val="00E8248A"/>
    <w:rsid w:val="00E82D43"/>
    <w:rsid w:val="00E83479"/>
    <w:rsid w:val="00E847B1"/>
    <w:rsid w:val="00E848C2"/>
    <w:rsid w:val="00E84BAB"/>
    <w:rsid w:val="00E85469"/>
    <w:rsid w:val="00E863A9"/>
    <w:rsid w:val="00E8654B"/>
    <w:rsid w:val="00E87F08"/>
    <w:rsid w:val="00E90791"/>
    <w:rsid w:val="00E90B81"/>
    <w:rsid w:val="00E918BE"/>
    <w:rsid w:val="00E91B6F"/>
    <w:rsid w:val="00E9256F"/>
    <w:rsid w:val="00E93069"/>
    <w:rsid w:val="00E93561"/>
    <w:rsid w:val="00E93AA3"/>
    <w:rsid w:val="00E9427A"/>
    <w:rsid w:val="00E946DE"/>
    <w:rsid w:val="00E9571F"/>
    <w:rsid w:val="00E957CC"/>
    <w:rsid w:val="00E96FFB"/>
    <w:rsid w:val="00E971B3"/>
    <w:rsid w:val="00E97780"/>
    <w:rsid w:val="00E9782E"/>
    <w:rsid w:val="00EA0782"/>
    <w:rsid w:val="00EA1C2F"/>
    <w:rsid w:val="00EA2728"/>
    <w:rsid w:val="00EA3521"/>
    <w:rsid w:val="00EA56E7"/>
    <w:rsid w:val="00EA5B39"/>
    <w:rsid w:val="00EA5FDD"/>
    <w:rsid w:val="00EA61B1"/>
    <w:rsid w:val="00EA68E5"/>
    <w:rsid w:val="00EA6FC4"/>
    <w:rsid w:val="00EA76E4"/>
    <w:rsid w:val="00EA7916"/>
    <w:rsid w:val="00EB009C"/>
    <w:rsid w:val="00EB02D7"/>
    <w:rsid w:val="00EB0587"/>
    <w:rsid w:val="00EB07BC"/>
    <w:rsid w:val="00EB099B"/>
    <w:rsid w:val="00EB100B"/>
    <w:rsid w:val="00EB1E7A"/>
    <w:rsid w:val="00EB3AB6"/>
    <w:rsid w:val="00EB4140"/>
    <w:rsid w:val="00EB4518"/>
    <w:rsid w:val="00EB460F"/>
    <w:rsid w:val="00EB65A9"/>
    <w:rsid w:val="00EB70F8"/>
    <w:rsid w:val="00EB74F8"/>
    <w:rsid w:val="00EB787F"/>
    <w:rsid w:val="00EC0BDD"/>
    <w:rsid w:val="00EC1E01"/>
    <w:rsid w:val="00EC367F"/>
    <w:rsid w:val="00EC47A3"/>
    <w:rsid w:val="00EC4963"/>
    <w:rsid w:val="00EC4EE4"/>
    <w:rsid w:val="00EC59EF"/>
    <w:rsid w:val="00EC5C12"/>
    <w:rsid w:val="00EC624C"/>
    <w:rsid w:val="00EC76A5"/>
    <w:rsid w:val="00EC7BF3"/>
    <w:rsid w:val="00ED0019"/>
    <w:rsid w:val="00ED0027"/>
    <w:rsid w:val="00ED1315"/>
    <w:rsid w:val="00ED1F9E"/>
    <w:rsid w:val="00ED2520"/>
    <w:rsid w:val="00ED2B90"/>
    <w:rsid w:val="00ED3259"/>
    <w:rsid w:val="00ED3451"/>
    <w:rsid w:val="00ED34CA"/>
    <w:rsid w:val="00ED34D8"/>
    <w:rsid w:val="00ED3BD8"/>
    <w:rsid w:val="00ED6CD6"/>
    <w:rsid w:val="00ED6DC3"/>
    <w:rsid w:val="00EE0051"/>
    <w:rsid w:val="00EE0436"/>
    <w:rsid w:val="00EE065A"/>
    <w:rsid w:val="00EE083F"/>
    <w:rsid w:val="00EE08C7"/>
    <w:rsid w:val="00EE15D5"/>
    <w:rsid w:val="00EE2DE2"/>
    <w:rsid w:val="00EE36C8"/>
    <w:rsid w:val="00EE44E3"/>
    <w:rsid w:val="00EE5750"/>
    <w:rsid w:val="00EE5FBB"/>
    <w:rsid w:val="00EE6756"/>
    <w:rsid w:val="00EE6833"/>
    <w:rsid w:val="00EE7C4E"/>
    <w:rsid w:val="00EE7F2B"/>
    <w:rsid w:val="00EF0CAF"/>
    <w:rsid w:val="00EF2118"/>
    <w:rsid w:val="00EF22D9"/>
    <w:rsid w:val="00EF24AD"/>
    <w:rsid w:val="00EF2705"/>
    <w:rsid w:val="00EF3712"/>
    <w:rsid w:val="00EF3863"/>
    <w:rsid w:val="00EF49DB"/>
    <w:rsid w:val="00EF4A5E"/>
    <w:rsid w:val="00EF6A1A"/>
    <w:rsid w:val="00F0079E"/>
    <w:rsid w:val="00F017C5"/>
    <w:rsid w:val="00F01838"/>
    <w:rsid w:val="00F0287D"/>
    <w:rsid w:val="00F0290B"/>
    <w:rsid w:val="00F046FF"/>
    <w:rsid w:val="00F051B6"/>
    <w:rsid w:val="00F05C07"/>
    <w:rsid w:val="00F05D58"/>
    <w:rsid w:val="00F05D9C"/>
    <w:rsid w:val="00F067A5"/>
    <w:rsid w:val="00F07112"/>
    <w:rsid w:val="00F07474"/>
    <w:rsid w:val="00F075AF"/>
    <w:rsid w:val="00F0786C"/>
    <w:rsid w:val="00F07AAD"/>
    <w:rsid w:val="00F07EC2"/>
    <w:rsid w:val="00F115E5"/>
    <w:rsid w:val="00F119BD"/>
    <w:rsid w:val="00F1201B"/>
    <w:rsid w:val="00F13154"/>
    <w:rsid w:val="00F131C4"/>
    <w:rsid w:val="00F13AEF"/>
    <w:rsid w:val="00F14028"/>
    <w:rsid w:val="00F1423F"/>
    <w:rsid w:val="00F147DD"/>
    <w:rsid w:val="00F1504B"/>
    <w:rsid w:val="00F159A5"/>
    <w:rsid w:val="00F15A4D"/>
    <w:rsid w:val="00F16020"/>
    <w:rsid w:val="00F172CB"/>
    <w:rsid w:val="00F20659"/>
    <w:rsid w:val="00F20786"/>
    <w:rsid w:val="00F216BD"/>
    <w:rsid w:val="00F2192D"/>
    <w:rsid w:val="00F22A66"/>
    <w:rsid w:val="00F22E19"/>
    <w:rsid w:val="00F2396B"/>
    <w:rsid w:val="00F27480"/>
    <w:rsid w:val="00F30F6C"/>
    <w:rsid w:val="00F3123E"/>
    <w:rsid w:val="00F31FA4"/>
    <w:rsid w:val="00F321F7"/>
    <w:rsid w:val="00F32DDC"/>
    <w:rsid w:val="00F33316"/>
    <w:rsid w:val="00F3346F"/>
    <w:rsid w:val="00F34973"/>
    <w:rsid w:val="00F355A9"/>
    <w:rsid w:val="00F355D1"/>
    <w:rsid w:val="00F360A8"/>
    <w:rsid w:val="00F36852"/>
    <w:rsid w:val="00F36CCF"/>
    <w:rsid w:val="00F37D3C"/>
    <w:rsid w:val="00F40A95"/>
    <w:rsid w:val="00F40AD5"/>
    <w:rsid w:val="00F433C4"/>
    <w:rsid w:val="00F4341C"/>
    <w:rsid w:val="00F43F26"/>
    <w:rsid w:val="00F45EF2"/>
    <w:rsid w:val="00F470C8"/>
    <w:rsid w:val="00F476B1"/>
    <w:rsid w:val="00F47B0B"/>
    <w:rsid w:val="00F514CE"/>
    <w:rsid w:val="00F5239E"/>
    <w:rsid w:val="00F52DA2"/>
    <w:rsid w:val="00F5331F"/>
    <w:rsid w:val="00F53575"/>
    <w:rsid w:val="00F53F25"/>
    <w:rsid w:val="00F54694"/>
    <w:rsid w:val="00F55E36"/>
    <w:rsid w:val="00F5665C"/>
    <w:rsid w:val="00F566B8"/>
    <w:rsid w:val="00F56801"/>
    <w:rsid w:val="00F56C45"/>
    <w:rsid w:val="00F60ABE"/>
    <w:rsid w:val="00F615A8"/>
    <w:rsid w:val="00F61C78"/>
    <w:rsid w:val="00F61E23"/>
    <w:rsid w:val="00F620D0"/>
    <w:rsid w:val="00F62329"/>
    <w:rsid w:val="00F650F7"/>
    <w:rsid w:val="00F65D94"/>
    <w:rsid w:val="00F660BF"/>
    <w:rsid w:val="00F661CB"/>
    <w:rsid w:val="00F66AD7"/>
    <w:rsid w:val="00F67039"/>
    <w:rsid w:val="00F67343"/>
    <w:rsid w:val="00F67D04"/>
    <w:rsid w:val="00F7180E"/>
    <w:rsid w:val="00F728FC"/>
    <w:rsid w:val="00F7292A"/>
    <w:rsid w:val="00F74378"/>
    <w:rsid w:val="00F75518"/>
    <w:rsid w:val="00F75FBF"/>
    <w:rsid w:val="00F76758"/>
    <w:rsid w:val="00F77647"/>
    <w:rsid w:val="00F77950"/>
    <w:rsid w:val="00F77BE7"/>
    <w:rsid w:val="00F77CA1"/>
    <w:rsid w:val="00F8015B"/>
    <w:rsid w:val="00F80214"/>
    <w:rsid w:val="00F8027D"/>
    <w:rsid w:val="00F81382"/>
    <w:rsid w:val="00F81BB8"/>
    <w:rsid w:val="00F81FF6"/>
    <w:rsid w:val="00F82980"/>
    <w:rsid w:val="00F84331"/>
    <w:rsid w:val="00F847F7"/>
    <w:rsid w:val="00F84B3E"/>
    <w:rsid w:val="00F84B6A"/>
    <w:rsid w:val="00F856A5"/>
    <w:rsid w:val="00F8584F"/>
    <w:rsid w:val="00F86072"/>
    <w:rsid w:val="00F86216"/>
    <w:rsid w:val="00F86266"/>
    <w:rsid w:val="00F8646D"/>
    <w:rsid w:val="00F86D41"/>
    <w:rsid w:val="00F92FA0"/>
    <w:rsid w:val="00F93240"/>
    <w:rsid w:val="00F93929"/>
    <w:rsid w:val="00F93A02"/>
    <w:rsid w:val="00F949C9"/>
    <w:rsid w:val="00F94BE2"/>
    <w:rsid w:val="00F96557"/>
    <w:rsid w:val="00F96DBB"/>
    <w:rsid w:val="00FA009B"/>
    <w:rsid w:val="00FA02CB"/>
    <w:rsid w:val="00FA0515"/>
    <w:rsid w:val="00FA0A79"/>
    <w:rsid w:val="00FA1857"/>
    <w:rsid w:val="00FA2382"/>
    <w:rsid w:val="00FA2EEC"/>
    <w:rsid w:val="00FA3131"/>
    <w:rsid w:val="00FA349B"/>
    <w:rsid w:val="00FA3F02"/>
    <w:rsid w:val="00FA40D7"/>
    <w:rsid w:val="00FA41B3"/>
    <w:rsid w:val="00FA43B6"/>
    <w:rsid w:val="00FA4CA1"/>
    <w:rsid w:val="00FA68B3"/>
    <w:rsid w:val="00FA6C3C"/>
    <w:rsid w:val="00FA76C8"/>
    <w:rsid w:val="00FA78DB"/>
    <w:rsid w:val="00FB1109"/>
    <w:rsid w:val="00FB13DB"/>
    <w:rsid w:val="00FB1B4C"/>
    <w:rsid w:val="00FB23EB"/>
    <w:rsid w:val="00FB27DC"/>
    <w:rsid w:val="00FB2EA9"/>
    <w:rsid w:val="00FB39E6"/>
    <w:rsid w:val="00FB5B9A"/>
    <w:rsid w:val="00FB5E97"/>
    <w:rsid w:val="00FB64E9"/>
    <w:rsid w:val="00FB72D7"/>
    <w:rsid w:val="00FB7BBB"/>
    <w:rsid w:val="00FC00D7"/>
    <w:rsid w:val="00FC0A40"/>
    <w:rsid w:val="00FC0DCC"/>
    <w:rsid w:val="00FC2342"/>
    <w:rsid w:val="00FC2E3F"/>
    <w:rsid w:val="00FC30F9"/>
    <w:rsid w:val="00FC3111"/>
    <w:rsid w:val="00FC35A2"/>
    <w:rsid w:val="00FC37B1"/>
    <w:rsid w:val="00FC4B9D"/>
    <w:rsid w:val="00FC5406"/>
    <w:rsid w:val="00FC5756"/>
    <w:rsid w:val="00FC6D1D"/>
    <w:rsid w:val="00FC6F75"/>
    <w:rsid w:val="00FC7133"/>
    <w:rsid w:val="00FC7276"/>
    <w:rsid w:val="00FD0318"/>
    <w:rsid w:val="00FD0E0C"/>
    <w:rsid w:val="00FD0FEC"/>
    <w:rsid w:val="00FD103E"/>
    <w:rsid w:val="00FD12D0"/>
    <w:rsid w:val="00FD1AAF"/>
    <w:rsid w:val="00FD29FA"/>
    <w:rsid w:val="00FD2C89"/>
    <w:rsid w:val="00FD5FF1"/>
    <w:rsid w:val="00FD6A4C"/>
    <w:rsid w:val="00FE0BC9"/>
    <w:rsid w:val="00FE14F6"/>
    <w:rsid w:val="00FE1955"/>
    <w:rsid w:val="00FE2076"/>
    <w:rsid w:val="00FE3281"/>
    <w:rsid w:val="00FE3D1A"/>
    <w:rsid w:val="00FE5CFB"/>
    <w:rsid w:val="00FE5F7A"/>
    <w:rsid w:val="00FE656D"/>
    <w:rsid w:val="00FE7D86"/>
    <w:rsid w:val="00FF019F"/>
    <w:rsid w:val="00FF0DF3"/>
    <w:rsid w:val="00FF14B2"/>
    <w:rsid w:val="00FF1B72"/>
    <w:rsid w:val="00FF2002"/>
    <w:rsid w:val="00FF241A"/>
    <w:rsid w:val="00FF3040"/>
    <w:rsid w:val="00FF3ED8"/>
    <w:rsid w:val="00FF41DC"/>
    <w:rsid w:val="00FF574E"/>
    <w:rsid w:val="00FF5E29"/>
    <w:rsid w:val="00FF602A"/>
    <w:rsid w:val="00FF6313"/>
    <w:rsid w:val="00FF70A3"/>
    <w:rsid w:val="00FF744F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8133"/>
  <w15:docId w15:val="{922E56D6-4A59-4129-8295-6B8BFF9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2D7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FB72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B72D7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FB72D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FB72D7"/>
    <w:pPr>
      <w:ind w:left="720"/>
      <w:contextualSpacing/>
    </w:pPr>
  </w:style>
  <w:style w:type="paragraph" w:customStyle="1" w:styleId="ConsPlusNonformat">
    <w:name w:val="ConsPlusNonformat"/>
    <w:uiPriority w:val="99"/>
    <w:rsid w:val="00FB7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519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2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A5E7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C1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1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B106DA14E2A1C3CF6561B5A1D87CC18FFE186FE7A151781AE9969A0BEE6108852C047E294A31B2k6W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о.с.</dc:creator>
  <cp:lastModifiedBy>Пользователь Windows</cp:lastModifiedBy>
  <cp:revision>29</cp:revision>
  <cp:lastPrinted>2018-08-13T03:17:00Z</cp:lastPrinted>
  <dcterms:created xsi:type="dcterms:W3CDTF">2017-03-27T02:42:00Z</dcterms:created>
  <dcterms:modified xsi:type="dcterms:W3CDTF">2018-12-28T05:36:00Z</dcterms:modified>
</cp:coreProperties>
</file>