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9C" w:rsidRDefault="00C36D9C" w:rsidP="00C36D9C">
      <w:pPr>
        <w:tabs>
          <w:tab w:val="left" w:pos="4500"/>
        </w:tabs>
        <w:spacing w:after="0" w:line="240" w:lineRule="auto"/>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А</w:t>
      </w:r>
      <w:r w:rsidRPr="00285DD2">
        <w:rPr>
          <w:rFonts w:ascii="Times New Roman" w:hAnsi="Times New Roman" w:cs="Times New Roman"/>
          <w:b/>
          <w:bCs/>
          <w:color w:val="000000" w:themeColor="text1"/>
          <w:sz w:val="26"/>
          <w:szCs w:val="26"/>
        </w:rPr>
        <w:t>ДМИНИСТРАЦИЯ ПЕРВОМАЙСКОГО РАЙОНА</w:t>
      </w:r>
    </w:p>
    <w:p w:rsidR="00C36D9C" w:rsidRPr="00285DD2" w:rsidRDefault="00C36D9C" w:rsidP="00C36D9C">
      <w:pPr>
        <w:tabs>
          <w:tab w:val="left" w:pos="4500"/>
        </w:tabs>
        <w:spacing w:after="0" w:line="240" w:lineRule="auto"/>
        <w:jc w:val="center"/>
        <w:rPr>
          <w:rFonts w:ascii="Times New Roman" w:hAnsi="Times New Roman" w:cs="Times New Roman"/>
          <w:b/>
          <w:bCs/>
          <w:color w:val="000000" w:themeColor="text1"/>
          <w:sz w:val="26"/>
          <w:szCs w:val="26"/>
        </w:rPr>
      </w:pPr>
    </w:p>
    <w:p w:rsidR="00C36D9C" w:rsidRDefault="00C36D9C" w:rsidP="00C36D9C">
      <w:pPr>
        <w:pStyle w:val="3"/>
        <w:spacing w:before="0" w:line="240" w:lineRule="auto"/>
        <w:jc w:val="center"/>
        <w:rPr>
          <w:rFonts w:ascii="Times New Roman" w:hAnsi="Times New Roman" w:cs="Times New Roman"/>
          <w:color w:val="000000" w:themeColor="text1"/>
          <w:sz w:val="32"/>
          <w:szCs w:val="32"/>
        </w:rPr>
      </w:pPr>
      <w:r w:rsidRPr="00285DD2">
        <w:rPr>
          <w:rFonts w:ascii="Times New Roman" w:hAnsi="Times New Roman" w:cs="Times New Roman"/>
          <w:color w:val="000000" w:themeColor="text1"/>
          <w:sz w:val="32"/>
          <w:szCs w:val="32"/>
        </w:rPr>
        <w:t>РАСПОРЯЖЕНИЕ</w:t>
      </w:r>
    </w:p>
    <w:p w:rsidR="00C36D9C" w:rsidRPr="00B24475" w:rsidRDefault="00F51A34" w:rsidP="00F51A34">
      <w:pPr>
        <w:pStyle w:val="3"/>
        <w:spacing w:before="0" w:line="240" w:lineRule="auto"/>
        <w:rPr>
          <w:rFonts w:ascii="Times New Roman" w:hAnsi="Times New Roman" w:cs="Times New Roman"/>
          <w:b w:val="0"/>
          <w:color w:val="000000" w:themeColor="text1"/>
          <w:sz w:val="26"/>
          <w:szCs w:val="26"/>
        </w:rPr>
      </w:pPr>
      <w:r>
        <w:rPr>
          <w:rFonts w:ascii="Times New Roman" w:hAnsi="Times New Roman" w:cs="Times New Roman"/>
          <w:b w:val="0"/>
          <w:color w:val="000000" w:themeColor="text1"/>
          <w:sz w:val="26"/>
          <w:szCs w:val="26"/>
        </w:rPr>
        <w:t>11.11.2020                                                                                                                  № 510-ра</w:t>
      </w:r>
    </w:p>
    <w:p w:rsidR="00F51A34" w:rsidRDefault="00F51A34" w:rsidP="00F51A34">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 Первомайское</w:t>
      </w:r>
    </w:p>
    <w:p w:rsidR="00F51A34" w:rsidRDefault="00F51A34" w:rsidP="00F51A34">
      <w:pPr>
        <w:spacing w:after="0" w:line="240" w:lineRule="auto"/>
        <w:jc w:val="center"/>
        <w:rPr>
          <w:rFonts w:ascii="Times New Roman" w:hAnsi="Times New Roman" w:cs="Times New Roman"/>
          <w:color w:val="000000" w:themeColor="text1"/>
          <w:sz w:val="26"/>
          <w:szCs w:val="26"/>
        </w:rPr>
      </w:pPr>
    </w:p>
    <w:p w:rsidR="00C36D9C" w:rsidRDefault="00681C62" w:rsidP="00F51A34">
      <w:pPr>
        <w:spacing w:after="0" w:line="240" w:lineRule="auto"/>
        <w:jc w:val="center"/>
        <w:rPr>
          <w:rFonts w:ascii="Times New Roman" w:hAnsi="Times New Roman" w:cs="Times New Roman"/>
          <w:sz w:val="26"/>
          <w:szCs w:val="26"/>
        </w:rPr>
      </w:pPr>
      <w:r w:rsidRPr="00681C62">
        <w:rPr>
          <w:rFonts w:ascii="Times New Roman" w:hAnsi="Times New Roman" w:cs="Times New Roman"/>
          <w:color w:val="000000" w:themeColor="text1"/>
          <w:sz w:val="26"/>
          <w:szCs w:val="26"/>
        </w:rPr>
        <w:t xml:space="preserve">Об </w:t>
      </w:r>
      <w:r w:rsidR="008504B0">
        <w:rPr>
          <w:rFonts w:ascii="Times New Roman" w:hAnsi="Times New Roman" w:cs="Times New Roman"/>
          <w:color w:val="000000" w:themeColor="text1"/>
          <w:sz w:val="26"/>
          <w:szCs w:val="26"/>
        </w:rPr>
        <w:t>одобрении прогноза социально-экономического развития муниципального образования «П</w:t>
      </w:r>
      <w:r w:rsidR="008B7F2F">
        <w:rPr>
          <w:rFonts w:ascii="Times New Roman" w:hAnsi="Times New Roman" w:cs="Times New Roman"/>
          <w:color w:val="000000" w:themeColor="text1"/>
          <w:sz w:val="26"/>
          <w:szCs w:val="26"/>
        </w:rPr>
        <w:t>ервомайский район» на 20</w:t>
      </w:r>
      <w:r w:rsidR="00DC290A">
        <w:rPr>
          <w:rFonts w:ascii="Times New Roman" w:hAnsi="Times New Roman" w:cs="Times New Roman"/>
          <w:color w:val="000000" w:themeColor="text1"/>
          <w:sz w:val="26"/>
          <w:szCs w:val="26"/>
        </w:rPr>
        <w:t>21</w:t>
      </w:r>
      <w:r w:rsidR="008B7F2F">
        <w:rPr>
          <w:rFonts w:ascii="Times New Roman" w:hAnsi="Times New Roman" w:cs="Times New Roman"/>
          <w:color w:val="000000" w:themeColor="text1"/>
          <w:sz w:val="26"/>
          <w:szCs w:val="26"/>
        </w:rPr>
        <w:t>-202</w:t>
      </w:r>
      <w:r w:rsidR="00DC290A">
        <w:rPr>
          <w:rFonts w:ascii="Times New Roman" w:hAnsi="Times New Roman" w:cs="Times New Roman"/>
          <w:color w:val="000000" w:themeColor="text1"/>
          <w:sz w:val="26"/>
          <w:szCs w:val="26"/>
        </w:rPr>
        <w:t>3</w:t>
      </w:r>
      <w:r w:rsidR="008504B0">
        <w:rPr>
          <w:rFonts w:ascii="Times New Roman" w:hAnsi="Times New Roman" w:cs="Times New Roman"/>
          <w:color w:val="000000" w:themeColor="text1"/>
          <w:sz w:val="26"/>
          <w:szCs w:val="26"/>
        </w:rPr>
        <w:t xml:space="preserve"> год</w:t>
      </w:r>
      <w:r w:rsidR="00DC290A">
        <w:rPr>
          <w:rFonts w:ascii="Times New Roman" w:hAnsi="Times New Roman" w:cs="Times New Roman"/>
          <w:color w:val="000000" w:themeColor="text1"/>
          <w:sz w:val="26"/>
          <w:szCs w:val="26"/>
        </w:rPr>
        <w:t>ы</w:t>
      </w:r>
    </w:p>
    <w:p w:rsidR="00B24475" w:rsidRDefault="00B24475" w:rsidP="00F51A34">
      <w:pPr>
        <w:spacing w:after="0" w:line="240" w:lineRule="auto"/>
        <w:jc w:val="center"/>
        <w:rPr>
          <w:rFonts w:ascii="Times New Roman" w:hAnsi="Times New Roman" w:cs="Times New Roman"/>
          <w:sz w:val="26"/>
          <w:szCs w:val="26"/>
        </w:rPr>
      </w:pPr>
    </w:p>
    <w:p w:rsidR="00B24475" w:rsidRDefault="00B24475" w:rsidP="00F51A34">
      <w:pPr>
        <w:spacing w:after="0" w:line="240" w:lineRule="auto"/>
        <w:jc w:val="center"/>
        <w:rPr>
          <w:rFonts w:ascii="Times New Roman" w:hAnsi="Times New Roman" w:cs="Times New Roman"/>
          <w:sz w:val="26"/>
          <w:szCs w:val="26"/>
        </w:rPr>
      </w:pPr>
    </w:p>
    <w:p w:rsidR="005C018C" w:rsidRPr="006B395F" w:rsidRDefault="005C018C" w:rsidP="00F51A34">
      <w:pPr>
        <w:spacing w:after="0" w:line="240" w:lineRule="auto"/>
        <w:jc w:val="center"/>
        <w:rPr>
          <w:rFonts w:ascii="Times New Roman" w:hAnsi="Times New Roman" w:cs="Times New Roman"/>
          <w:sz w:val="26"/>
          <w:szCs w:val="26"/>
        </w:rPr>
      </w:pPr>
    </w:p>
    <w:p w:rsidR="00681C62" w:rsidRPr="00681C62" w:rsidRDefault="00681C62" w:rsidP="00F51A34">
      <w:pPr>
        <w:spacing w:after="0" w:line="240" w:lineRule="auto"/>
        <w:ind w:firstLine="709"/>
        <w:jc w:val="both"/>
        <w:rPr>
          <w:rFonts w:ascii="Times New Roman" w:hAnsi="Times New Roman" w:cs="Times New Roman"/>
          <w:color w:val="000000" w:themeColor="text1"/>
          <w:sz w:val="26"/>
          <w:szCs w:val="26"/>
        </w:rPr>
      </w:pPr>
      <w:r w:rsidRPr="00681C62">
        <w:rPr>
          <w:rFonts w:ascii="Times New Roman" w:hAnsi="Times New Roman" w:cs="Times New Roman"/>
          <w:color w:val="000000" w:themeColor="text1"/>
          <w:sz w:val="26"/>
          <w:szCs w:val="26"/>
        </w:rPr>
        <w:t xml:space="preserve">В соответствии с </w:t>
      </w:r>
      <w:r w:rsidR="008504B0">
        <w:rPr>
          <w:rFonts w:ascii="Times New Roman" w:hAnsi="Times New Roman" w:cs="Times New Roman"/>
          <w:color w:val="000000" w:themeColor="text1"/>
          <w:sz w:val="26"/>
          <w:szCs w:val="26"/>
        </w:rPr>
        <w:t>постановлением Администраци</w:t>
      </w:r>
      <w:r w:rsidR="005561ED">
        <w:rPr>
          <w:rFonts w:ascii="Times New Roman" w:hAnsi="Times New Roman" w:cs="Times New Roman"/>
          <w:color w:val="000000" w:themeColor="text1"/>
          <w:sz w:val="26"/>
          <w:szCs w:val="26"/>
        </w:rPr>
        <w:t xml:space="preserve">и Первомайского района от 07 июля </w:t>
      </w:r>
      <w:r w:rsidR="008504B0">
        <w:rPr>
          <w:rFonts w:ascii="Times New Roman" w:hAnsi="Times New Roman" w:cs="Times New Roman"/>
          <w:color w:val="000000" w:themeColor="text1"/>
          <w:sz w:val="26"/>
          <w:szCs w:val="26"/>
        </w:rPr>
        <w:t>2016</w:t>
      </w:r>
      <w:r w:rsidR="005561ED">
        <w:rPr>
          <w:rFonts w:ascii="Times New Roman" w:hAnsi="Times New Roman" w:cs="Times New Roman"/>
          <w:color w:val="000000" w:themeColor="text1"/>
          <w:sz w:val="26"/>
          <w:szCs w:val="26"/>
        </w:rPr>
        <w:t xml:space="preserve"> года</w:t>
      </w:r>
      <w:r w:rsidR="008504B0">
        <w:rPr>
          <w:rFonts w:ascii="Times New Roman" w:hAnsi="Times New Roman" w:cs="Times New Roman"/>
          <w:color w:val="000000" w:themeColor="text1"/>
          <w:sz w:val="26"/>
          <w:szCs w:val="26"/>
        </w:rPr>
        <w:t xml:space="preserve"> № 151 «Об утверждении Порядка разработки прогноза социально-экономического развития муниципального образования «Первомайский район» на среднесрочный период»</w:t>
      </w:r>
      <w:r w:rsidRPr="00681C62">
        <w:rPr>
          <w:rFonts w:ascii="Times New Roman" w:hAnsi="Times New Roman" w:cs="Times New Roman"/>
          <w:color w:val="000000" w:themeColor="text1"/>
          <w:sz w:val="26"/>
          <w:szCs w:val="26"/>
        </w:rPr>
        <w:t>,</w:t>
      </w:r>
    </w:p>
    <w:p w:rsidR="00681C62" w:rsidRPr="00681C62" w:rsidRDefault="00681C62" w:rsidP="00681C62">
      <w:pPr>
        <w:spacing w:after="0" w:line="240" w:lineRule="auto"/>
        <w:ind w:firstLine="709"/>
        <w:jc w:val="both"/>
        <w:rPr>
          <w:rFonts w:ascii="Times New Roman" w:hAnsi="Times New Roman" w:cs="Times New Roman"/>
          <w:color w:val="000000" w:themeColor="text1"/>
          <w:sz w:val="26"/>
          <w:szCs w:val="26"/>
        </w:rPr>
      </w:pPr>
      <w:r w:rsidRPr="00681C62">
        <w:rPr>
          <w:rFonts w:ascii="Times New Roman" w:hAnsi="Times New Roman" w:cs="Times New Roman"/>
          <w:color w:val="000000" w:themeColor="text1"/>
          <w:sz w:val="26"/>
          <w:szCs w:val="26"/>
        </w:rPr>
        <w:t>1.</w:t>
      </w:r>
      <w:r w:rsidRPr="00681C62">
        <w:rPr>
          <w:rFonts w:ascii="Times New Roman" w:hAnsi="Times New Roman" w:cs="Times New Roman"/>
          <w:color w:val="000000" w:themeColor="text1"/>
          <w:sz w:val="26"/>
          <w:szCs w:val="26"/>
        </w:rPr>
        <w:tab/>
      </w:r>
      <w:r w:rsidR="008504B0">
        <w:rPr>
          <w:rFonts w:ascii="Times New Roman" w:hAnsi="Times New Roman" w:cs="Times New Roman"/>
          <w:color w:val="000000" w:themeColor="text1"/>
          <w:sz w:val="26"/>
          <w:szCs w:val="26"/>
        </w:rPr>
        <w:t>Одобрить</w:t>
      </w:r>
      <w:r w:rsidRPr="00681C62">
        <w:rPr>
          <w:rFonts w:ascii="Times New Roman" w:hAnsi="Times New Roman" w:cs="Times New Roman"/>
          <w:color w:val="000000" w:themeColor="text1"/>
          <w:sz w:val="26"/>
          <w:szCs w:val="26"/>
        </w:rPr>
        <w:t xml:space="preserve"> </w:t>
      </w:r>
      <w:r w:rsidR="008504B0">
        <w:rPr>
          <w:rFonts w:ascii="Times New Roman" w:hAnsi="Times New Roman" w:cs="Times New Roman"/>
          <w:color w:val="000000" w:themeColor="text1"/>
          <w:sz w:val="26"/>
          <w:szCs w:val="26"/>
        </w:rPr>
        <w:t>прогноз социально-экономического развития муниципального образования «Первомайский район»  на 20</w:t>
      </w:r>
      <w:r w:rsidR="00DC290A">
        <w:rPr>
          <w:rFonts w:ascii="Times New Roman" w:hAnsi="Times New Roman" w:cs="Times New Roman"/>
          <w:color w:val="000000" w:themeColor="text1"/>
          <w:sz w:val="26"/>
          <w:szCs w:val="26"/>
        </w:rPr>
        <w:t>21</w:t>
      </w:r>
      <w:r w:rsidR="008504B0">
        <w:rPr>
          <w:rFonts w:ascii="Times New Roman" w:hAnsi="Times New Roman" w:cs="Times New Roman"/>
          <w:color w:val="000000" w:themeColor="text1"/>
          <w:sz w:val="26"/>
          <w:szCs w:val="26"/>
        </w:rPr>
        <w:t>-202</w:t>
      </w:r>
      <w:r w:rsidR="00DC290A">
        <w:rPr>
          <w:rFonts w:ascii="Times New Roman" w:hAnsi="Times New Roman" w:cs="Times New Roman"/>
          <w:color w:val="000000" w:themeColor="text1"/>
          <w:sz w:val="26"/>
          <w:szCs w:val="26"/>
        </w:rPr>
        <w:t>3</w:t>
      </w:r>
      <w:r w:rsidR="008504B0">
        <w:rPr>
          <w:rFonts w:ascii="Times New Roman" w:hAnsi="Times New Roman" w:cs="Times New Roman"/>
          <w:color w:val="000000" w:themeColor="text1"/>
          <w:sz w:val="26"/>
          <w:szCs w:val="26"/>
        </w:rPr>
        <w:t xml:space="preserve"> год</w:t>
      </w:r>
      <w:r w:rsidR="000905F6">
        <w:rPr>
          <w:rFonts w:ascii="Times New Roman" w:hAnsi="Times New Roman" w:cs="Times New Roman"/>
          <w:color w:val="000000" w:themeColor="text1"/>
          <w:sz w:val="26"/>
          <w:szCs w:val="26"/>
        </w:rPr>
        <w:t>ы</w:t>
      </w:r>
      <w:r w:rsidRPr="00681C62">
        <w:rPr>
          <w:rFonts w:ascii="Times New Roman" w:hAnsi="Times New Roman" w:cs="Times New Roman"/>
          <w:color w:val="000000" w:themeColor="text1"/>
          <w:sz w:val="26"/>
          <w:szCs w:val="26"/>
        </w:rPr>
        <w:t xml:space="preserve"> согласно приложени</w:t>
      </w:r>
      <w:r w:rsidR="00CC5CE0">
        <w:rPr>
          <w:rFonts w:ascii="Times New Roman" w:hAnsi="Times New Roman" w:cs="Times New Roman"/>
          <w:color w:val="000000" w:themeColor="text1"/>
          <w:sz w:val="26"/>
          <w:szCs w:val="26"/>
        </w:rPr>
        <w:t>ю</w:t>
      </w:r>
      <w:r w:rsidRPr="00681C62">
        <w:rPr>
          <w:rFonts w:ascii="Times New Roman" w:hAnsi="Times New Roman" w:cs="Times New Roman"/>
          <w:color w:val="000000" w:themeColor="text1"/>
          <w:sz w:val="26"/>
          <w:szCs w:val="26"/>
        </w:rPr>
        <w:t xml:space="preserve"> к настоящему распоряжению.</w:t>
      </w:r>
    </w:p>
    <w:p w:rsidR="00681C62" w:rsidRPr="00681C62" w:rsidRDefault="008504B0" w:rsidP="00681C62">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681C62" w:rsidRPr="00681C62">
        <w:rPr>
          <w:rFonts w:ascii="Times New Roman" w:hAnsi="Times New Roman" w:cs="Times New Roman"/>
          <w:color w:val="000000" w:themeColor="text1"/>
          <w:sz w:val="26"/>
          <w:szCs w:val="26"/>
        </w:rPr>
        <w:t>.</w:t>
      </w:r>
      <w:r w:rsidR="00681C62" w:rsidRPr="00681C62">
        <w:rPr>
          <w:rFonts w:ascii="Times New Roman" w:hAnsi="Times New Roman" w:cs="Times New Roman"/>
          <w:color w:val="000000" w:themeColor="text1"/>
          <w:sz w:val="26"/>
          <w:szCs w:val="26"/>
        </w:rPr>
        <w:tab/>
        <w:t xml:space="preserve">Направить </w:t>
      </w:r>
      <w:r>
        <w:rPr>
          <w:rFonts w:ascii="Times New Roman" w:hAnsi="Times New Roman" w:cs="Times New Roman"/>
          <w:color w:val="000000" w:themeColor="text1"/>
          <w:sz w:val="26"/>
          <w:szCs w:val="26"/>
        </w:rPr>
        <w:t>одобренный</w:t>
      </w:r>
      <w:r w:rsidR="00681C62" w:rsidRPr="00681C6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прогноз социально-экономического развития муниципального образования «Первомайский район»  на 20</w:t>
      </w:r>
      <w:r w:rsidR="00DC290A">
        <w:rPr>
          <w:rFonts w:ascii="Times New Roman" w:hAnsi="Times New Roman" w:cs="Times New Roman"/>
          <w:color w:val="000000" w:themeColor="text1"/>
          <w:sz w:val="26"/>
          <w:szCs w:val="26"/>
        </w:rPr>
        <w:t>21</w:t>
      </w:r>
      <w:r>
        <w:rPr>
          <w:rFonts w:ascii="Times New Roman" w:hAnsi="Times New Roman" w:cs="Times New Roman"/>
          <w:color w:val="000000" w:themeColor="text1"/>
          <w:sz w:val="26"/>
          <w:szCs w:val="26"/>
        </w:rPr>
        <w:t>-202</w:t>
      </w:r>
      <w:r w:rsidR="00DC290A">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 xml:space="preserve"> год</w:t>
      </w:r>
      <w:r w:rsidR="000905F6">
        <w:rPr>
          <w:rFonts w:ascii="Times New Roman" w:hAnsi="Times New Roman" w:cs="Times New Roman"/>
          <w:color w:val="000000" w:themeColor="text1"/>
          <w:sz w:val="26"/>
          <w:szCs w:val="26"/>
        </w:rPr>
        <w:t>ы</w:t>
      </w:r>
      <w:bookmarkStart w:id="0" w:name="_GoBack"/>
      <w:bookmarkEnd w:id="0"/>
      <w:r w:rsidR="00681C62" w:rsidRPr="00681C62">
        <w:rPr>
          <w:rFonts w:ascii="Times New Roman" w:hAnsi="Times New Roman" w:cs="Times New Roman"/>
          <w:color w:val="000000" w:themeColor="text1"/>
          <w:sz w:val="26"/>
          <w:szCs w:val="26"/>
        </w:rPr>
        <w:t xml:space="preserve"> в Думу Первомайского района.</w:t>
      </w:r>
    </w:p>
    <w:p w:rsidR="00681C62" w:rsidRPr="00681C62" w:rsidRDefault="008504B0" w:rsidP="00681C62">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681C62" w:rsidRPr="00681C62">
        <w:rPr>
          <w:rFonts w:ascii="Times New Roman" w:hAnsi="Times New Roman" w:cs="Times New Roman"/>
          <w:color w:val="000000" w:themeColor="text1"/>
          <w:sz w:val="26"/>
          <w:szCs w:val="26"/>
        </w:rPr>
        <w:t>.</w:t>
      </w:r>
      <w:r w:rsidR="00681C62" w:rsidRPr="00681C62">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Р</w:t>
      </w:r>
      <w:r w:rsidR="00681C62" w:rsidRPr="00681C62">
        <w:rPr>
          <w:rFonts w:ascii="Times New Roman" w:hAnsi="Times New Roman" w:cs="Times New Roman"/>
          <w:color w:val="000000" w:themeColor="text1"/>
          <w:sz w:val="26"/>
          <w:szCs w:val="26"/>
        </w:rPr>
        <w:t xml:space="preserve">азместить </w:t>
      </w:r>
      <w:r>
        <w:rPr>
          <w:rFonts w:ascii="Times New Roman" w:hAnsi="Times New Roman" w:cs="Times New Roman"/>
          <w:color w:val="000000" w:themeColor="text1"/>
          <w:sz w:val="26"/>
          <w:szCs w:val="26"/>
        </w:rPr>
        <w:t>настоящее распоряжение</w:t>
      </w:r>
      <w:r w:rsidRPr="00681C62">
        <w:rPr>
          <w:rFonts w:ascii="Times New Roman" w:hAnsi="Times New Roman" w:cs="Times New Roman"/>
          <w:color w:val="000000" w:themeColor="text1"/>
          <w:sz w:val="26"/>
          <w:szCs w:val="26"/>
        </w:rPr>
        <w:t xml:space="preserve"> </w:t>
      </w:r>
      <w:r w:rsidR="00681C62" w:rsidRPr="00681C62">
        <w:rPr>
          <w:rFonts w:ascii="Times New Roman" w:hAnsi="Times New Roman" w:cs="Times New Roman"/>
          <w:color w:val="000000" w:themeColor="text1"/>
          <w:sz w:val="26"/>
          <w:szCs w:val="26"/>
        </w:rPr>
        <w:t>на официальном сайте Администрации Первомайского района (http://pmr.tomsk.ru/).</w:t>
      </w:r>
    </w:p>
    <w:p w:rsidR="000E71C6" w:rsidRDefault="00B24475" w:rsidP="00C36D9C">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rsidR="00B24475" w:rsidRDefault="00B24475" w:rsidP="00C36D9C">
      <w:pPr>
        <w:spacing w:after="0" w:line="240" w:lineRule="auto"/>
        <w:ind w:firstLine="709"/>
        <w:jc w:val="both"/>
        <w:rPr>
          <w:rFonts w:ascii="Times New Roman" w:hAnsi="Times New Roman" w:cs="Times New Roman"/>
          <w:color w:val="000000" w:themeColor="text1"/>
          <w:sz w:val="26"/>
          <w:szCs w:val="26"/>
        </w:rPr>
      </w:pPr>
    </w:p>
    <w:p w:rsidR="005C018C" w:rsidRPr="006B395F" w:rsidRDefault="005C018C" w:rsidP="00C36D9C">
      <w:pPr>
        <w:spacing w:after="0" w:line="240" w:lineRule="auto"/>
        <w:ind w:firstLine="709"/>
        <w:jc w:val="both"/>
        <w:rPr>
          <w:rFonts w:ascii="Times New Roman" w:hAnsi="Times New Roman" w:cs="Times New Roman"/>
          <w:color w:val="000000" w:themeColor="text1"/>
          <w:sz w:val="26"/>
          <w:szCs w:val="26"/>
        </w:rPr>
      </w:pPr>
    </w:p>
    <w:p w:rsidR="00C36D9C" w:rsidRDefault="0061565B" w:rsidP="00C36D9C">
      <w:pPr>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Г</w:t>
      </w:r>
      <w:r w:rsidR="00C36D9C" w:rsidRPr="006B395F">
        <w:rPr>
          <w:rFonts w:ascii="Times New Roman" w:hAnsi="Times New Roman" w:cs="Times New Roman"/>
          <w:color w:val="000000" w:themeColor="text1"/>
          <w:sz w:val="26"/>
          <w:szCs w:val="26"/>
        </w:rPr>
        <w:t>лав</w:t>
      </w:r>
      <w:r w:rsidR="00DC290A">
        <w:rPr>
          <w:rFonts w:ascii="Times New Roman" w:hAnsi="Times New Roman" w:cs="Times New Roman"/>
          <w:color w:val="000000" w:themeColor="text1"/>
          <w:sz w:val="26"/>
          <w:szCs w:val="26"/>
        </w:rPr>
        <w:t>а</w:t>
      </w:r>
      <w:r w:rsidR="00C36D9C" w:rsidRPr="006B395F">
        <w:rPr>
          <w:rFonts w:ascii="Times New Roman" w:hAnsi="Times New Roman" w:cs="Times New Roman"/>
          <w:color w:val="000000" w:themeColor="text1"/>
          <w:sz w:val="26"/>
          <w:szCs w:val="26"/>
        </w:rPr>
        <w:t xml:space="preserve"> Первомайского района                                                      </w:t>
      </w:r>
      <w:r w:rsidR="00C36D9C">
        <w:rPr>
          <w:rFonts w:ascii="Times New Roman" w:hAnsi="Times New Roman" w:cs="Times New Roman"/>
          <w:color w:val="000000" w:themeColor="text1"/>
          <w:sz w:val="26"/>
          <w:szCs w:val="26"/>
        </w:rPr>
        <w:t xml:space="preserve">     </w:t>
      </w:r>
      <w:r w:rsidR="00B24475">
        <w:rPr>
          <w:rFonts w:ascii="Times New Roman" w:hAnsi="Times New Roman" w:cs="Times New Roman"/>
          <w:color w:val="000000" w:themeColor="text1"/>
          <w:sz w:val="26"/>
          <w:szCs w:val="26"/>
        </w:rPr>
        <w:t xml:space="preserve"> </w:t>
      </w:r>
      <w:r w:rsidR="00A65D00">
        <w:rPr>
          <w:rFonts w:ascii="Times New Roman" w:hAnsi="Times New Roman" w:cs="Times New Roman"/>
          <w:color w:val="000000" w:themeColor="text1"/>
          <w:sz w:val="26"/>
          <w:szCs w:val="26"/>
        </w:rPr>
        <w:t xml:space="preserve">     </w:t>
      </w:r>
      <w:r w:rsidR="00DC290A">
        <w:rPr>
          <w:rFonts w:ascii="Times New Roman" w:hAnsi="Times New Roman" w:cs="Times New Roman"/>
          <w:color w:val="000000" w:themeColor="text1"/>
          <w:sz w:val="26"/>
          <w:szCs w:val="26"/>
        </w:rPr>
        <w:tab/>
        <w:t xml:space="preserve">       И.И. Сиберт</w:t>
      </w:r>
    </w:p>
    <w:p w:rsidR="00C36D9C" w:rsidRDefault="00C36D9C" w:rsidP="00C36D9C">
      <w:pPr>
        <w:spacing w:after="0" w:line="240" w:lineRule="auto"/>
        <w:rPr>
          <w:rFonts w:ascii="Times New Roman" w:hAnsi="Times New Roman" w:cs="Times New Roman"/>
          <w:color w:val="000000" w:themeColor="text1"/>
          <w:sz w:val="26"/>
          <w:szCs w:val="26"/>
        </w:rPr>
      </w:pPr>
    </w:p>
    <w:p w:rsidR="00C36D9C" w:rsidRDefault="00C36D9C" w:rsidP="00C36D9C">
      <w:pPr>
        <w:spacing w:after="0" w:line="240" w:lineRule="auto"/>
        <w:rPr>
          <w:rFonts w:ascii="Times New Roman" w:hAnsi="Times New Roman" w:cs="Times New Roman"/>
          <w:color w:val="000000" w:themeColor="text1"/>
          <w:sz w:val="18"/>
          <w:szCs w:val="20"/>
        </w:rPr>
      </w:pPr>
    </w:p>
    <w:p w:rsidR="00B24475" w:rsidRDefault="00B24475" w:rsidP="00C36D9C">
      <w:pPr>
        <w:spacing w:after="0" w:line="240" w:lineRule="auto"/>
        <w:rPr>
          <w:rFonts w:ascii="Times New Roman" w:hAnsi="Times New Roman" w:cs="Times New Roman"/>
          <w:color w:val="000000" w:themeColor="text1"/>
          <w:sz w:val="20"/>
          <w:szCs w:val="20"/>
        </w:rPr>
      </w:pPr>
    </w:p>
    <w:p w:rsidR="00B24475" w:rsidRDefault="00B24475" w:rsidP="00C36D9C">
      <w:pPr>
        <w:spacing w:after="0" w:line="240" w:lineRule="auto"/>
        <w:rPr>
          <w:rFonts w:ascii="Times New Roman" w:hAnsi="Times New Roman" w:cs="Times New Roman"/>
          <w:color w:val="000000" w:themeColor="text1"/>
          <w:sz w:val="20"/>
          <w:szCs w:val="20"/>
        </w:rPr>
      </w:pPr>
    </w:p>
    <w:p w:rsidR="00681C62" w:rsidRDefault="00681C62" w:rsidP="00C36D9C">
      <w:pPr>
        <w:spacing w:after="0" w:line="240" w:lineRule="auto"/>
        <w:rPr>
          <w:rFonts w:ascii="Times New Roman" w:hAnsi="Times New Roman" w:cs="Times New Roman"/>
          <w:color w:val="000000" w:themeColor="text1"/>
          <w:sz w:val="20"/>
          <w:szCs w:val="20"/>
        </w:rPr>
      </w:pPr>
    </w:p>
    <w:p w:rsidR="00681C62" w:rsidRDefault="00681C62" w:rsidP="00C36D9C">
      <w:pPr>
        <w:spacing w:after="0" w:line="240" w:lineRule="auto"/>
        <w:rPr>
          <w:rFonts w:ascii="Times New Roman" w:hAnsi="Times New Roman" w:cs="Times New Roman"/>
          <w:color w:val="000000" w:themeColor="text1"/>
          <w:sz w:val="20"/>
          <w:szCs w:val="20"/>
        </w:rPr>
      </w:pPr>
    </w:p>
    <w:p w:rsidR="00681C62" w:rsidRDefault="00681C62" w:rsidP="00C36D9C">
      <w:pPr>
        <w:spacing w:after="0" w:line="240" w:lineRule="auto"/>
        <w:rPr>
          <w:rFonts w:ascii="Times New Roman" w:hAnsi="Times New Roman" w:cs="Times New Roman"/>
          <w:color w:val="000000" w:themeColor="text1"/>
          <w:sz w:val="20"/>
          <w:szCs w:val="20"/>
        </w:rPr>
      </w:pPr>
    </w:p>
    <w:p w:rsidR="00681C62" w:rsidRDefault="00681C62" w:rsidP="00C36D9C">
      <w:pPr>
        <w:spacing w:after="0" w:line="240" w:lineRule="auto"/>
        <w:rPr>
          <w:rFonts w:ascii="Times New Roman" w:hAnsi="Times New Roman" w:cs="Times New Roman"/>
          <w:color w:val="000000" w:themeColor="text1"/>
          <w:sz w:val="20"/>
          <w:szCs w:val="20"/>
        </w:rPr>
      </w:pPr>
    </w:p>
    <w:p w:rsidR="00681C62" w:rsidRDefault="00681C62" w:rsidP="00C36D9C">
      <w:pPr>
        <w:spacing w:after="0" w:line="240" w:lineRule="auto"/>
        <w:rPr>
          <w:rFonts w:ascii="Times New Roman" w:hAnsi="Times New Roman" w:cs="Times New Roman"/>
          <w:color w:val="000000" w:themeColor="text1"/>
          <w:sz w:val="20"/>
          <w:szCs w:val="20"/>
        </w:rPr>
      </w:pPr>
    </w:p>
    <w:p w:rsidR="00681C62" w:rsidRDefault="00681C62" w:rsidP="00C36D9C">
      <w:pPr>
        <w:spacing w:after="0" w:line="240" w:lineRule="auto"/>
        <w:rPr>
          <w:rFonts w:ascii="Times New Roman" w:hAnsi="Times New Roman" w:cs="Times New Roman"/>
          <w:color w:val="000000" w:themeColor="text1"/>
          <w:sz w:val="20"/>
          <w:szCs w:val="20"/>
        </w:rPr>
      </w:pPr>
    </w:p>
    <w:p w:rsidR="00681C62" w:rsidRDefault="00681C62" w:rsidP="00C36D9C">
      <w:pPr>
        <w:spacing w:after="0" w:line="240" w:lineRule="auto"/>
        <w:rPr>
          <w:rFonts w:ascii="Times New Roman" w:hAnsi="Times New Roman" w:cs="Times New Roman"/>
          <w:color w:val="000000" w:themeColor="text1"/>
          <w:sz w:val="20"/>
          <w:szCs w:val="20"/>
        </w:rPr>
      </w:pPr>
    </w:p>
    <w:p w:rsidR="00681C62" w:rsidRDefault="00681C62" w:rsidP="00C36D9C">
      <w:pPr>
        <w:spacing w:after="0" w:line="240" w:lineRule="auto"/>
        <w:rPr>
          <w:rFonts w:ascii="Times New Roman" w:hAnsi="Times New Roman" w:cs="Times New Roman"/>
          <w:color w:val="000000" w:themeColor="text1"/>
          <w:sz w:val="20"/>
          <w:szCs w:val="20"/>
        </w:rPr>
      </w:pPr>
    </w:p>
    <w:p w:rsidR="00B24475" w:rsidRDefault="00B24475" w:rsidP="00C36D9C">
      <w:pPr>
        <w:spacing w:after="0" w:line="240" w:lineRule="auto"/>
        <w:rPr>
          <w:rFonts w:ascii="Times New Roman" w:hAnsi="Times New Roman" w:cs="Times New Roman"/>
          <w:color w:val="000000" w:themeColor="text1"/>
          <w:sz w:val="20"/>
          <w:szCs w:val="20"/>
        </w:rPr>
      </w:pPr>
    </w:p>
    <w:p w:rsidR="005C018C" w:rsidRDefault="005C018C" w:rsidP="00C36D9C">
      <w:pPr>
        <w:spacing w:after="0" w:line="240" w:lineRule="auto"/>
        <w:rPr>
          <w:rFonts w:ascii="Times New Roman" w:hAnsi="Times New Roman" w:cs="Times New Roman"/>
          <w:color w:val="000000" w:themeColor="text1"/>
          <w:sz w:val="20"/>
          <w:szCs w:val="20"/>
        </w:rPr>
      </w:pPr>
    </w:p>
    <w:p w:rsidR="005C018C" w:rsidRDefault="005C018C" w:rsidP="00C36D9C">
      <w:pPr>
        <w:spacing w:after="0" w:line="240" w:lineRule="auto"/>
        <w:rPr>
          <w:rFonts w:ascii="Times New Roman" w:hAnsi="Times New Roman" w:cs="Times New Roman"/>
          <w:color w:val="000000" w:themeColor="text1"/>
          <w:sz w:val="20"/>
          <w:szCs w:val="20"/>
        </w:rPr>
      </w:pPr>
    </w:p>
    <w:p w:rsidR="005C018C" w:rsidRDefault="005C018C" w:rsidP="00C36D9C">
      <w:pPr>
        <w:spacing w:after="0" w:line="240" w:lineRule="auto"/>
        <w:rPr>
          <w:rFonts w:ascii="Times New Roman" w:hAnsi="Times New Roman" w:cs="Times New Roman"/>
          <w:color w:val="000000" w:themeColor="text1"/>
          <w:sz w:val="20"/>
          <w:szCs w:val="20"/>
        </w:rPr>
      </w:pPr>
    </w:p>
    <w:p w:rsidR="005C018C" w:rsidRDefault="005C018C" w:rsidP="00C36D9C">
      <w:pPr>
        <w:spacing w:after="0" w:line="240" w:lineRule="auto"/>
        <w:rPr>
          <w:rFonts w:ascii="Times New Roman" w:hAnsi="Times New Roman" w:cs="Times New Roman"/>
          <w:color w:val="000000" w:themeColor="text1"/>
          <w:sz w:val="20"/>
          <w:szCs w:val="20"/>
        </w:rPr>
      </w:pPr>
    </w:p>
    <w:p w:rsidR="005C018C" w:rsidRDefault="005C018C" w:rsidP="00C36D9C">
      <w:pPr>
        <w:spacing w:after="0" w:line="240" w:lineRule="auto"/>
        <w:rPr>
          <w:rFonts w:ascii="Times New Roman" w:hAnsi="Times New Roman" w:cs="Times New Roman"/>
          <w:color w:val="000000" w:themeColor="text1"/>
          <w:sz w:val="20"/>
          <w:szCs w:val="20"/>
        </w:rPr>
      </w:pPr>
    </w:p>
    <w:p w:rsidR="005C018C" w:rsidRDefault="005C018C" w:rsidP="00C36D9C">
      <w:pPr>
        <w:spacing w:after="0" w:line="240" w:lineRule="auto"/>
        <w:rPr>
          <w:rFonts w:ascii="Times New Roman" w:hAnsi="Times New Roman" w:cs="Times New Roman"/>
          <w:color w:val="000000" w:themeColor="text1"/>
          <w:sz w:val="20"/>
          <w:szCs w:val="20"/>
        </w:rPr>
      </w:pPr>
    </w:p>
    <w:p w:rsidR="005C018C" w:rsidRDefault="005C018C" w:rsidP="00C36D9C">
      <w:pPr>
        <w:spacing w:after="0" w:line="240" w:lineRule="auto"/>
        <w:rPr>
          <w:rFonts w:ascii="Times New Roman" w:hAnsi="Times New Roman" w:cs="Times New Roman"/>
          <w:color w:val="000000" w:themeColor="text1"/>
          <w:sz w:val="20"/>
          <w:szCs w:val="20"/>
        </w:rPr>
      </w:pPr>
    </w:p>
    <w:p w:rsidR="005C018C" w:rsidRDefault="005C018C" w:rsidP="00C36D9C">
      <w:pPr>
        <w:spacing w:after="0" w:line="240" w:lineRule="auto"/>
        <w:rPr>
          <w:rFonts w:ascii="Times New Roman" w:hAnsi="Times New Roman" w:cs="Times New Roman"/>
          <w:color w:val="000000" w:themeColor="text1"/>
          <w:sz w:val="20"/>
          <w:szCs w:val="20"/>
        </w:rPr>
      </w:pPr>
    </w:p>
    <w:p w:rsidR="005C018C" w:rsidRDefault="005C018C" w:rsidP="00C36D9C">
      <w:pPr>
        <w:spacing w:after="0" w:line="240" w:lineRule="auto"/>
        <w:rPr>
          <w:rFonts w:ascii="Times New Roman" w:hAnsi="Times New Roman" w:cs="Times New Roman"/>
          <w:color w:val="000000" w:themeColor="text1"/>
          <w:sz w:val="20"/>
          <w:szCs w:val="20"/>
        </w:rPr>
      </w:pPr>
    </w:p>
    <w:p w:rsidR="00F51A34" w:rsidRDefault="00F51A34" w:rsidP="00C36D9C">
      <w:pPr>
        <w:spacing w:after="0" w:line="240" w:lineRule="auto"/>
        <w:rPr>
          <w:rFonts w:ascii="Times New Roman" w:hAnsi="Times New Roman" w:cs="Times New Roman"/>
          <w:color w:val="000000" w:themeColor="text1"/>
          <w:sz w:val="20"/>
          <w:szCs w:val="20"/>
        </w:rPr>
      </w:pPr>
    </w:p>
    <w:p w:rsidR="005C018C" w:rsidRDefault="005C018C" w:rsidP="00C36D9C">
      <w:pPr>
        <w:spacing w:after="0" w:line="240" w:lineRule="auto"/>
        <w:rPr>
          <w:rFonts w:ascii="Times New Roman" w:hAnsi="Times New Roman" w:cs="Times New Roman"/>
          <w:color w:val="000000" w:themeColor="text1"/>
          <w:sz w:val="20"/>
          <w:szCs w:val="20"/>
        </w:rPr>
      </w:pPr>
    </w:p>
    <w:p w:rsidR="005C018C" w:rsidRDefault="005C018C" w:rsidP="00C36D9C">
      <w:pPr>
        <w:spacing w:after="0" w:line="240" w:lineRule="auto"/>
        <w:rPr>
          <w:rFonts w:ascii="Times New Roman" w:hAnsi="Times New Roman" w:cs="Times New Roman"/>
          <w:color w:val="000000" w:themeColor="text1"/>
          <w:sz w:val="20"/>
          <w:szCs w:val="20"/>
        </w:rPr>
      </w:pPr>
    </w:p>
    <w:p w:rsidR="00C36D9C" w:rsidRPr="00B24475" w:rsidRDefault="005C018C" w:rsidP="00C36D9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К.С. Павловская</w:t>
      </w:r>
    </w:p>
    <w:p w:rsidR="00CC5CE0" w:rsidRDefault="00DC290A" w:rsidP="005C018C">
      <w:pPr>
        <w:spacing w:after="0" w:line="240" w:lineRule="auto"/>
        <w:sectPr w:rsidR="00CC5CE0" w:rsidSect="005C018C">
          <w:pgSz w:w="11906" w:h="16838"/>
          <w:pgMar w:top="1134" w:right="567" w:bottom="1134" w:left="1701" w:header="709" w:footer="709" w:gutter="0"/>
          <w:cols w:space="708"/>
          <w:docGrid w:linePitch="360"/>
        </w:sectPr>
      </w:pPr>
      <w:r>
        <w:rPr>
          <w:rFonts w:ascii="Times New Roman" w:hAnsi="Times New Roman" w:cs="Times New Roman"/>
          <w:color w:val="000000" w:themeColor="text1"/>
          <w:sz w:val="20"/>
          <w:szCs w:val="20"/>
        </w:rPr>
        <w:t>8(38245)2 17 47</w:t>
      </w:r>
    </w:p>
    <w:tbl>
      <w:tblPr>
        <w:tblW w:w="14885" w:type="dxa"/>
        <w:jc w:val="center"/>
        <w:tblLayout w:type="fixed"/>
        <w:tblLook w:val="04A0" w:firstRow="1" w:lastRow="0" w:firstColumn="1" w:lastColumn="0" w:noHBand="0" w:noVBand="1"/>
      </w:tblPr>
      <w:tblGrid>
        <w:gridCol w:w="2567"/>
        <w:gridCol w:w="12318"/>
      </w:tblGrid>
      <w:tr w:rsidR="00681C62" w:rsidRPr="00681C62" w:rsidTr="00FC3B21">
        <w:trPr>
          <w:trHeight w:val="312"/>
          <w:jc w:val="center"/>
        </w:trPr>
        <w:tc>
          <w:tcPr>
            <w:tcW w:w="2567" w:type="dxa"/>
            <w:tcBorders>
              <w:top w:val="nil"/>
              <w:left w:val="nil"/>
              <w:bottom w:val="nil"/>
              <w:right w:val="nil"/>
            </w:tcBorders>
            <w:shd w:val="clear" w:color="auto" w:fill="auto"/>
            <w:noWrap/>
            <w:vAlign w:val="bottom"/>
            <w:hideMark/>
          </w:tcPr>
          <w:p w:rsidR="00681C62" w:rsidRPr="00681C62" w:rsidRDefault="00681C62" w:rsidP="00681C62">
            <w:pPr>
              <w:spacing w:after="0" w:line="240" w:lineRule="auto"/>
              <w:rPr>
                <w:rFonts w:ascii="Times New Roman CYR" w:eastAsia="Times New Roman" w:hAnsi="Times New Roman CYR" w:cs="Times New Roman CYR"/>
                <w:lang w:eastAsia="ru-RU"/>
              </w:rPr>
            </w:pPr>
          </w:p>
        </w:tc>
        <w:tc>
          <w:tcPr>
            <w:tcW w:w="12318" w:type="dxa"/>
            <w:tcBorders>
              <w:top w:val="nil"/>
              <w:left w:val="nil"/>
              <w:right w:val="nil"/>
            </w:tcBorders>
            <w:shd w:val="clear" w:color="auto" w:fill="auto"/>
            <w:noWrap/>
            <w:vAlign w:val="bottom"/>
            <w:hideMark/>
          </w:tcPr>
          <w:p w:rsidR="00655B93" w:rsidRDefault="00655B93" w:rsidP="00F51A34">
            <w:pPr>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005C018C" w:rsidRPr="00655B93">
              <w:rPr>
                <w:rFonts w:ascii="Times New Roman CYR" w:eastAsia="Times New Roman" w:hAnsi="Times New Roman CYR" w:cs="Times New Roman CYR"/>
                <w:sz w:val="20"/>
                <w:szCs w:val="20"/>
                <w:lang w:eastAsia="ru-RU"/>
              </w:rPr>
              <w:t>Приложение</w:t>
            </w:r>
          </w:p>
          <w:p w:rsidR="00655B93" w:rsidRPr="00655B93" w:rsidRDefault="00655B93" w:rsidP="00F51A34">
            <w:pPr>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к</w:t>
            </w:r>
            <w:r w:rsidR="00681C62" w:rsidRPr="00655B93">
              <w:rPr>
                <w:rFonts w:ascii="Times New Roman CYR" w:eastAsia="Times New Roman" w:hAnsi="Times New Roman CYR" w:cs="Times New Roman CYR"/>
                <w:sz w:val="20"/>
                <w:szCs w:val="20"/>
                <w:lang w:eastAsia="ru-RU"/>
              </w:rPr>
              <w:t xml:space="preserve"> распоряжению </w:t>
            </w:r>
          </w:p>
          <w:p w:rsidR="00655B93" w:rsidRPr="00655B93" w:rsidRDefault="00655B93" w:rsidP="00F51A34">
            <w:pPr>
              <w:spacing w:after="0" w:line="240" w:lineRule="auto"/>
              <w:jc w:val="right"/>
              <w:rPr>
                <w:rFonts w:ascii="Times New Roman CYR" w:eastAsia="Times New Roman" w:hAnsi="Times New Roman CYR" w:cs="Times New Roman CYR"/>
                <w:sz w:val="20"/>
                <w:szCs w:val="20"/>
                <w:lang w:eastAsia="ru-RU"/>
              </w:rPr>
            </w:pPr>
            <w:r w:rsidRPr="00655B93">
              <w:rPr>
                <w:rFonts w:ascii="Times New Roman CYR" w:eastAsia="Times New Roman" w:hAnsi="Times New Roman CYR" w:cs="Times New Roman CYR"/>
                <w:sz w:val="20"/>
                <w:szCs w:val="20"/>
                <w:lang w:eastAsia="ru-RU"/>
              </w:rPr>
              <w:t xml:space="preserve">Администрации </w:t>
            </w:r>
            <w:r w:rsidR="00681C62" w:rsidRPr="00655B93">
              <w:rPr>
                <w:rFonts w:ascii="Times New Roman CYR" w:eastAsia="Times New Roman" w:hAnsi="Times New Roman CYR" w:cs="Times New Roman CYR"/>
                <w:sz w:val="20"/>
                <w:szCs w:val="20"/>
                <w:lang w:eastAsia="ru-RU"/>
              </w:rPr>
              <w:t xml:space="preserve">Первомайского </w:t>
            </w:r>
          </w:p>
          <w:p w:rsidR="00681C62" w:rsidRPr="00655B93" w:rsidRDefault="00655B93" w:rsidP="00F51A34">
            <w:pPr>
              <w:spacing w:after="0" w:line="240" w:lineRule="auto"/>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                                                                                                                                                                                        </w:t>
            </w:r>
            <w:r w:rsidRPr="00655B93">
              <w:rPr>
                <w:rFonts w:ascii="Times New Roman CYR" w:eastAsia="Times New Roman" w:hAnsi="Times New Roman CYR" w:cs="Times New Roman CYR"/>
                <w:sz w:val="20"/>
                <w:szCs w:val="20"/>
                <w:lang w:eastAsia="ru-RU"/>
              </w:rPr>
              <w:t xml:space="preserve">района </w:t>
            </w:r>
            <w:r w:rsidR="00F0037D" w:rsidRPr="00655B93">
              <w:rPr>
                <w:rFonts w:ascii="Times New Roman CYR" w:eastAsia="Times New Roman" w:hAnsi="Times New Roman CYR" w:cs="Times New Roman CYR"/>
                <w:sz w:val="20"/>
                <w:szCs w:val="20"/>
                <w:lang w:eastAsia="ru-RU"/>
              </w:rPr>
              <w:t>о</w:t>
            </w:r>
            <w:r w:rsidR="00681C62" w:rsidRPr="00655B93">
              <w:rPr>
                <w:rFonts w:ascii="Times New Roman CYR" w:eastAsia="Times New Roman" w:hAnsi="Times New Roman CYR" w:cs="Times New Roman CYR"/>
                <w:sz w:val="20"/>
                <w:szCs w:val="20"/>
                <w:lang w:eastAsia="ru-RU"/>
              </w:rPr>
              <w:t>т</w:t>
            </w:r>
            <w:r w:rsidR="00F0037D" w:rsidRPr="00655B93">
              <w:rPr>
                <w:rFonts w:ascii="Times New Roman CYR" w:eastAsia="Times New Roman" w:hAnsi="Times New Roman CYR" w:cs="Times New Roman CYR"/>
                <w:sz w:val="20"/>
                <w:szCs w:val="20"/>
                <w:lang w:eastAsia="ru-RU"/>
              </w:rPr>
              <w:t xml:space="preserve"> </w:t>
            </w:r>
            <w:r w:rsidR="00F51A34">
              <w:rPr>
                <w:rFonts w:ascii="Times New Roman CYR" w:eastAsia="Times New Roman" w:hAnsi="Times New Roman CYR" w:cs="Times New Roman CYR"/>
                <w:sz w:val="20"/>
                <w:szCs w:val="20"/>
                <w:lang w:eastAsia="ru-RU"/>
              </w:rPr>
              <w:t>11.11.2020 № 510-ра</w:t>
            </w:r>
          </w:p>
          <w:p w:rsidR="00681C62" w:rsidRPr="00681C62" w:rsidRDefault="00681C62" w:rsidP="00F51A34">
            <w:pPr>
              <w:spacing w:after="0" w:line="240" w:lineRule="auto"/>
              <w:jc w:val="right"/>
              <w:rPr>
                <w:rFonts w:ascii="Times New Roman CYR" w:eastAsia="Times New Roman" w:hAnsi="Times New Roman CYR" w:cs="Times New Roman CYR"/>
                <w:lang w:eastAsia="ru-RU"/>
              </w:rPr>
            </w:pPr>
          </w:p>
        </w:tc>
      </w:tr>
    </w:tbl>
    <w:p w:rsidR="00AF3B58" w:rsidRPr="00065803" w:rsidRDefault="00AF3B58" w:rsidP="00CC5CE0">
      <w:pPr>
        <w:spacing w:after="0" w:line="240" w:lineRule="auto"/>
        <w:jc w:val="right"/>
        <w:rPr>
          <w:rFonts w:ascii="Times New Roman" w:hAnsi="Times New Roman" w:cs="Times New Roman"/>
          <w:sz w:val="24"/>
          <w:szCs w:val="24"/>
        </w:rPr>
      </w:pPr>
    </w:p>
    <w:tbl>
      <w:tblPr>
        <w:tblW w:w="15310" w:type="dxa"/>
        <w:tblInd w:w="-601" w:type="dxa"/>
        <w:tblLayout w:type="fixed"/>
        <w:tblLook w:val="04A0" w:firstRow="1" w:lastRow="0" w:firstColumn="1" w:lastColumn="0" w:noHBand="0" w:noVBand="1"/>
      </w:tblPr>
      <w:tblGrid>
        <w:gridCol w:w="2425"/>
        <w:gridCol w:w="1403"/>
        <w:gridCol w:w="850"/>
        <w:gridCol w:w="851"/>
        <w:gridCol w:w="850"/>
        <w:gridCol w:w="1000"/>
        <w:gridCol w:w="985"/>
        <w:gridCol w:w="992"/>
        <w:gridCol w:w="992"/>
        <w:gridCol w:w="993"/>
        <w:gridCol w:w="992"/>
        <w:gridCol w:w="992"/>
        <w:gridCol w:w="992"/>
        <w:gridCol w:w="993"/>
      </w:tblGrid>
      <w:tr w:rsidR="00FC3B21" w:rsidRPr="00065803" w:rsidTr="00E23D77">
        <w:trPr>
          <w:trHeight w:val="405"/>
        </w:trPr>
        <w:tc>
          <w:tcPr>
            <w:tcW w:w="15310" w:type="dxa"/>
            <w:gridSpan w:val="14"/>
            <w:tcBorders>
              <w:top w:val="nil"/>
              <w:left w:val="nil"/>
              <w:bottom w:val="nil"/>
              <w:right w:val="nil"/>
            </w:tcBorders>
            <w:shd w:val="clear" w:color="auto" w:fill="auto"/>
            <w:vAlign w:val="center"/>
            <w:hideMark/>
          </w:tcPr>
          <w:p w:rsidR="00065803" w:rsidRPr="00065803" w:rsidRDefault="00FC3B21" w:rsidP="00065803">
            <w:pPr>
              <w:spacing w:after="0" w:line="240" w:lineRule="auto"/>
              <w:jc w:val="center"/>
              <w:rPr>
                <w:rFonts w:ascii="Times New Roman" w:eastAsia="Times New Roman" w:hAnsi="Times New Roman" w:cs="Times New Roman"/>
                <w:b/>
                <w:bCs/>
                <w:sz w:val="24"/>
                <w:szCs w:val="24"/>
                <w:lang w:eastAsia="ru-RU"/>
              </w:rPr>
            </w:pPr>
            <w:r w:rsidRPr="00065803">
              <w:rPr>
                <w:rFonts w:ascii="Times New Roman" w:eastAsia="Times New Roman" w:hAnsi="Times New Roman" w:cs="Times New Roman"/>
                <w:b/>
                <w:bCs/>
                <w:sz w:val="24"/>
                <w:szCs w:val="24"/>
                <w:lang w:eastAsia="ru-RU"/>
              </w:rPr>
              <w:t xml:space="preserve">Показатели прогноза социально-экономического развития </w:t>
            </w:r>
          </w:p>
          <w:p w:rsidR="00FC3B21" w:rsidRPr="00065803" w:rsidRDefault="00FC3B21" w:rsidP="00065803">
            <w:pPr>
              <w:spacing w:after="0" w:line="240" w:lineRule="auto"/>
              <w:jc w:val="center"/>
              <w:rPr>
                <w:rFonts w:ascii="Times New Roman" w:eastAsia="Times New Roman" w:hAnsi="Times New Roman" w:cs="Times New Roman"/>
                <w:b/>
                <w:bCs/>
                <w:sz w:val="24"/>
                <w:szCs w:val="24"/>
                <w:lang w:eastAsia="ru-RU"/>
              </w:rPr>
            </w:pPr>
            <w:r w:rsidRPr="00065803">
              <w:rPr>
                <w:rFonts w:ascii="Times New Roman" w:eastAsia="Times New Roman" w:hAnsi="Times New Roman" w:cs="Times New Roman"/>
                <w:b/>
                <w:bCs/>
                <w:sz w:val="24"/>
                <w:szCs w:val="24"/>
                <w:lang w:eastAsia="ru-RU"/>
              </w:rPr>
              <w:t xml:space="preserve">муниципального </w:t>
            </w:r>
            <w:r w:rsidR="00065803" w:rsidRPr="00065803">
              <w:rPr>
                <w:rFonts w:ascii="Times New Roman" w:eastAsia="Times New Roman" w:hAnsi="Times New Roman" w:cs="Times New Roman"/>
                <w:b/>
                <w:bCs/>
                <w:sz w:val="24"/>
                <w:szCs w:val="24"/>
                <w:lang w:eastAsia="ru-RU"/>
              </w:rPr>
              <w:t>образования «Первомайский район»</w:t>
            </w:r>
            <w:r w:rsidRPr="00065803">
              <w:rPr>
                <w:rFonts w:ascii="Times New Roman" w:eastAsia="Times New Roman" w:hAnsi="Times New Roman" w:cs="Times New Roman"/>
                <w:b/>
                <w:bCs/>
                <w:sz w:val="24"/>
                <w:szCs w:val="24"/>
                <w:lang w:eastAsia="ru-RU"/>
              </w:rPr>
              <w:t xml:space="preserve"> на 2021-2023 годы</w:t>
            </w:r>
          </w:p>
        </w:tc>
      </w:tr>
      <w:tr w:rsidR="00FC3B21" w:rsidRPr="00065803" w:rsidTr="00E23D77">
        <w:trPr>
          <w:trHeight w:val="330"/>
        </w:trPr>
        <w:tc>
          <w:tcPr>
            <w:tcW w:w="2425" w:type="dxa"/>
            <w:tcBorders>
              <w:top w:val="nil"/>
              <w:left w:val="nil"/>
              <w:bottom w:val="nil"/>
              <w:right w:val="nil"/>
            </w:tcBorders>
            <w:shd w:val="clear" w:color="auto" w:fill="auto"/>
            <w:noWrap/>
            <w:vAlign w:val="bottom"/>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 </w:t>
            </w:r>
          </w:p>
        </w:tc>
        <w:tc>
          <w:tcPr>
            <w:tcW w:w="1403" w:type="dxa"/>
            <w:tcBorders>
              <w:top w:val="nil"/>
              <w:left w:val="nil"/>
              <w:bottom w:val="nil"/>
              <w:right w:val="nil"/>
            </w:tcBorders>
            <w:shd w:val="clear" w:color="auto" w:fill="auto"/>
            <w:noWrap/>
            <w:vAlign w:val="bottom"/>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p>
        </w:tc>
        <w:tc>
          <w:tcPr>
            <w:tcW w:w="1000" w:type="dxa"/>
            <w:tcBorders>
              <w:top w:val="nil"/>
              <w:left w:val="nil"/>
              <w:bottom w:val="nil"/>
              <w:right w:val="nil"/>
            </w:tcBorders>
            <w:shd w:val="clear" w:color="auto" w:fill="auto"/>
            <w:noWrap/>
            <w:vAlign w:val="bottom"/>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p>
        </w:tc>
        <w:tc>
          <w:tcPr>
            <w:tcW w:w="985" w:type="dxa"/>
            <w:tcBorders>
              <w:top w:val="nil"/>
              <w:left w:val="nil"/>
              <w:bottom w:val="nil"/>
              <w:right w:val="nil"/>
            </w:tcBorders>
            <w:shd w:val="clear" w:color="auto" w:fill="auto"/>
            <w:noWrap/>
            <w:vAlign w:val="bottom"/>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p>
        </w:tc>
      </w:tr>
      <w:tr w:rsidR="00FC3B21" w:rsidRPr="00065803" w:rsidTr="00E23D77">
        <w:trPr>
          <w:trHeight w:val="330"/>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Показатели</w:t>
            </w:r>
          </w:p>
        </w:tc>
        <w:tc>
          <w:tcPr>
            <w:tcW w:w="1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Единица измерения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отчет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отчет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оценка</w:t>
            </w:r>
          </w:p>
        </w:tc>
        <w:tc>
          <w:tcPr>
            <w:tcW w:w="8931" w:type="dxa"/>
            <w:gridSpan w:val="9"/>
            <w:tcBorders>
              <w:top w:val="single" w:sz="4" w:space="0" w:color="auto"/>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Прогноз</w:t>
            </w:r>
          </w:p>
        </w:tc>
      </w:tr>
      <w:tr w:rsidR="00FC3B21" w:rsidRPr="00065803" w:rsidTr="00E23D77">
        <w:trPr>
          <w:trHeight w:val="420"/>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FC3B21" w:rsidRPr="00065803" w:rsidRDefault="00FC3B21" w:rsidP="00FC3B21">
            <w:pPr>
              <w:spacing w:after="0" w:line="240" w:lineRule="auto"/>
              <w:rPr>
                <w:rFonts w:ascii="Times New Roman" w:eastAsia="Times New Roman" w:hAnsi="Times New Roman" w:cs="Times New Roman"/>
                <w:b/>
                <w:bCs/>
                <w:sz w:val="18"/>
                <w:szCs w:val="18"/>
                <w:lang w:eastAsia="ru-RU"/>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FC3B21" w:rsidRPr="00065803" w:rsidRDefault="00FC3B21" w:rsidP="00FC3B21">
            <w:pPr>
              <w:spacing w:after="0" w:line="240" w:lineRule="auto"/>
              <w:rPr>
                <w:rFonts w:ascii="Times New Roman" w:eastAsia="Times New Roman" w:hAnsi="Times New Roman" w:cs="Times New Roman"/>
                <w:b/>
                <w:bCs/>
                <w:sz w:val="18"/>
                <w:szCs w:val="18"/>
                <w:lang w:eastAsia="ru-RU"/>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2018</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2019</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2020</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2021</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2022</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2023</w:t>
            </w:r>
          </w:p>
        </w:tc>
      </w:tr>
      <w:tr w:rsidR="00FC3B21" w:rsidRPr="00065803" w:rsidTr="00E23D77">
        <w:trPr>
          <w:trHeight w:val="750"/>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FC3B21" w:rsidRPr="00065803" w:rsidRDefault="00FC3B21" w:rsidP="00FC3B21">
            <w:pPr>
              <w:spacing w:after="0" w:line="240" w:lineRule="auto"/>
              <w:rPr>
                <w:rFonts w:ascii="Times New Roman" w:eastAsia="Times New Roman" w:hAnsi="Times New Roman" w:cs="Times New Roman"/>
                <w:b/>
                <w:bCs/>
                <w:sz w:val="18"/>
                <w:szCs w:val="18"/>
                <w:lang w:eastAsia="ru-RU"/>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FC3B21" w:rsidRPr="00065803" w:rsidRDefault="00FC3B21" w:rsidP="00FC3B21">
            <w:pPr>
              <w:spacing w:after="0" w:line="240" w:lineRule="auto"/>
              <w:rPr>
                <w:rFonts w:ascii="Times New Roman" w:eastAsia="Times New Roman" w:hAnsi="Times New Roman" w:cs="Times New Roman"/>
                <w:b/>
                <w:bCs/>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FC3B21" w:rsidRPr="00065803" w:rsidRDefault="00FC3B21" w:rsidP="00FC3B21">
            <w:pPr>
              <w:spacing w:after="0" w:line="240" w:lineRule="auto"/>
              <w:rPr>
                <w:rFonts w:ascii="Times New Roman" w:eastAsia="Times New Roman" w:hAnsi="Times New Roman" w:cs="Times New Roman"/>
                <w:b/>
                <w:bCs/>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FC3B21" w:rsidRPr="00065803" w:rsidRDefault="00FC3B21" w:rsidP="00FC3B21">
            <w:pPr>
              <w:spacing w:after="0" w:line="240" w:lineRule="auto"/>
              <w:rPr>
                <w:rFonts w:ascii="Times New Roman" w:eastAsia="Times New Roman" w:hAnsi="Times New Roman" w:cs="Times New Roman"/>
                <w:b/>
                <w:bCs/>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FC3B21" w:rsidRPr="00065803" w:rsidRDefault="00FC3B21" w:rsidP="00FC3B21">
            <w:pPr>
              <w:spacing w:after="0" w:line="240" w:lineRule="auto"/>
              <w:rPr>
                <w:rFonts w:ascii="Times New Roman" w:eastAsia="Times New Roman" w:hAnsi="Times New Roman" w:cs="Times New Roman"/>
                <w:b/>
                <w:bCs/>
                <w:sz w:val="18"/>
                <w:szCs w:val="18"/>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консервативный</w:t>
            </w:r>
          </w:p>
        </w:tc>
        <w:tc>
          <w:tcPr>
            <w:tcW w:w="985"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базовый</w:t>
            </w:r>
          </w:p>
        </w:tc>
        <w:tc>
          <w:tcPr>
            <w:tcW w:w="992"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целевой</w:t>
            </w:r>
          </w:p>
        </w:tc>
        <w:tc>
          <w:tcPr>
            <w:tcW w:w="992"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консервативный</w:t>
            </w:r>
          </w:p>
        </w:tc>
        <w:tc>
          <w:tcPr>
            <w:tcW w:w="993" w:type="dxa"/>
            <w:tcBorders>
              <w:top w:val="nil"/>
              <w:left w:val="nil"/>
              <w:bottom w:val="single" w:sz="4" w:space="0" w:color="auto"/>
              <w:right w:val="single" w:sz="4" w:space="0" w:color="auto"/>
            </w:tcBorders>
            <w:shd w:val="clear" w:color="auto" w:fill="auto"/>
            <w:vAlign w:val="center"/>
            <w:hideMark/>
          </w:tcPr>
          <w:p w:rsidR="00FC3B21" w:rsidRPr="00065803" w:rsidRDefault="00065803" w:rsidP="00FC3B21">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б</w:t>
            </w:r>
            <w:r w:rsidR="00FC3B21" w:rsidRPr="00065803">
              <w:rPr>
                <w:rFonts w:ascii="Times New Roman" w:eastAsia="Times New Roman" w:hAnsi="Times New Roman" w:cs="Times New Roman"/>
                <w:b/>
                <w:bCs/>
                <w:sz w:val="18"/>
                <w:szCs w:val="18"/>
                <w:lang w:eastAsia="ru-RU"/>
              </w:rPr>
              <w:t>азовый</w:t>
            </w:r>
          </w:p>
        </w:tc>
        <w:tc>
          <w:tcPr>
            <w:tcW w:w="992"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целевой</w:t>
            </w:r>
          </w:p>
        </w:tc>
        <w:tc>
          <w:tcPr>
            <w:tcW w:w="992"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консервативный</w:t>
            </w:r>
          </w:p>
        </w:tc>
        <w:tc>
          <w:tcPr>
            <w:tcW w:w="992"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базовый</w:t>
            </w:r>
          </w:p>
        </w:tc>
        <w:tc>
          <w:tcPr>
            <w:tcW w:w="99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целевой</w:t>
            </w:r>
          </w:p>
        </w:tc>
      </w:tr>
      <w:tr w:rsidR="00FC3B21" w:rsidRPr="00065803" w:rsidTr="00E23D77">
        <w:trPr>
          <w:trHeight w:val="330"/>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FC3B21" w:rsidRPr="00065803" w:rsidRDefault="00FC3B21" w:rsidP="00FC3B21">
            <w:pPr>
              <w:spacing w:after="0" w:line="240" w:lineRule="auto"/>
              <w:rPr>
                <w:rFonts w:ascii="Times New Roman" w:eastAsia="Times New Roman" w:hAnsi="Times New Roman" w:cs="Times New Roman"/>
                <w:b/>
                <w:bCs/>
                <w:sz w:val="18"/>
                <w:szCs w:val="18"/>
                <w:lang w:eastAsia="ru-RU"/>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rsidR="00FC3B21" w:rsidRPr="00065803" w:rsidRDefault="00FC3B21" w:rsidP="00FC3B21">
            <w:pPr>
              <w:spacing w:after="0" w:line="240" w:lineRule="auto"/>
              <w:rPr>
                <w:rFonts w:ascii="Times New Roman" w:eastAsia="Times New Roman" w:hAnsi="Times New Roman" w:cs="Times New Roman"/>
                <w:b/>
                <w:bCs/>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FC3B21" w:rsidRPr="00065803" w:rsidRDefault="00FC3B21" w:rsidP="00FC3B21">
            <w:pPr>
              <w:spacing w:after="0" w:line="240" w:lineRule="auto"/>
              <w:rPr>
                <w:rFonts w:ascii="Times New Roman" w:eastAsia="Times New Roman" w:hAnsi="Times New Roman" w:cs="Times New Roman"/>
                <w:b/>
                <w:bCs/>
                <w:sz w:val="18"/>
                <w:szCs w:val="18"/>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FC3B21" w:rsidRPr="00065803" w:rsidRDefault="00FC3B21" w:rsidP="00FC3B21">
            <w:pPr>
              <w:spacing w:after="0" w:line="240" w:lineRule="auto"/>
              <w:rPr>
                <w:rFonts w:ascii="Times New Roman" w:eastAsia="Times New Roman" w:hAnsi="Times New Roman" w:cs="Times New Roman"/>
                <w:b/>
                <w:bCs/>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FC3B21" w:rsidRPr="00065803" w:rsidRDefault="00FC3B21" w:rsidP="00FC3B21">
            <w:pPr>
              <w:spacing w:after="0" w:line="240" w:lineRule="auto"/>
              <w:rPr>
                <w:rFonts w:ascii="Times New Roman" w:eastAsia="Times New Roman" w:hAnsi="Times New Roman" w:cs="Times New Roman"/>
                <w:b/>
                <w:bCs/>
                <w:sz w:val="18"/>
                <w:szCs w:val="18"/>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1 вариант</w:t>
            </w:r>
          </w:p>
        </w:tc>
        <w:tc>
          <w:tcPr>
            <w:tcW w:w="985"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2 вариант</w:t>
            </w:r>
          </w:p>
        </w:tc>
        <w:tc>
          <w:tcPr>
            <w:tcW w:w="992"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3 вариант</w:t>
            </w:r>
          </w:p>
        </w:tc>
        <w:tc>
          <w:tcPr>
            <w:tcW w:w="992"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1 вариант</w:t>
            </w:r>
          </w:p>
        </w:tc>
        <w:tc>
          <w:tcPr>
            <w:tcW w:w="99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2 вариант</w:t>
            </w:r>
          </w:p>
        </w:tc>
        <w:tc>
          <w:tcPr>
            <w:tcW w:w="992"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3 вариант</w:t>
            </w:r>
          </w:p>
        </w:tc>
        <w:tc>
          <w:tcPr>
            <w:tcW w:w="992"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1 вариант</w:t>
            </w:r>
          </w:p>
        </w:tc>
        <w:tc>
          <w:tcPr>
            <w:tcW w:w="992"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2 вариант</w:t>
            </w:r>
          </w:p>
        </w:tc>
        <w:tc>
          <w:tcPr>
            <w:tcW w:w="99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3 вариант</w:t>
            </w:r>
          </w:p>
        </w:tc>
      </w:tr>
      <w:tr w:rsidR="00FC3B21" w:rsidRPr="00065803" w:rsidTr="00E23D77">
        <w:trPr>
          <w:trHeight w:val="106"/>
        </w:trPr>
        <w:tc>
          <w:tcPr>
            <w:tcW w:w="15310" w:type="dxa"/>
            <w:gridSpan w:val="14"/>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1. Промышленное производство (BCDE)</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480,0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522,5</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532,1</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571,0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580,5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592,9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612,5</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626,8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659,9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659,7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676,1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729,1</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 промышленного производства </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105,8</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102,1</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107,6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103,4</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106,8</w:t>
            </w:r>
          </w:p>
        </w:tc>
      </w:tr>
      <w:tr w:rsidR="00FC3B21" w:rsidRPr="00065803" w:rsidTr="00E23D77">
        <w:trPr>
          <w:trHeight w:val="70"/>
        </w:trPr>
        <w:tc>
          <w:tcPr>
            <w:tcW w:w="15310" w:type="dxa"/>
            <w:gridSpan w:val="14"/>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b/>
                <w:bCs/>
                <w:sz w:val="18"/>
                <w:szCs w:val="18"/>
                <w:lang w:eastAsia="ru-RU"/>
              </w:rPr>
              <w:t>Добыча полезных ископаемых</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РАЗДЕЛ B: Добыча полезных ископаемых</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w:t>
            </w:r>
          </w:p>
        </w:tc>
      </w:tr>
      <w:tr w:rsidR="00FC3B21" w:rsidRPr="00065803" w:rsidTr="00E23D77">
        <w:trPr>
          <w:trHeight w:val="8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РАЗДЕЛ B: Добыча полезных ископаемых</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99,8</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91,0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103,3</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109,1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109,5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Индекс производства - РАЗДЕЛ B: Добыча полезных ископаемых</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96,9</w:t>
            </w:r>
          </w:p>
        </w:tc>
        <w:tc>
          <w:tcPr>
            <w:tcW w:w="850" w:type="dxa"/>
            <w:tcBorders>
              <w:top w:val="nil"/>
              <w:left w:val="nil"/>
              <w:bottom w:val="nil"/>
              <w:right w:val="nil"/>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97,3</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98,2</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97,8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99,0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104,7</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- 06 Добыча сырой нефти и природного газа</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- 06 Добыча сырой нефти и природного газа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98,6</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89,4</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102,9</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110,5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- 06 Добыча сырой нефти и природного газа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- 08 Добыча прочих полезных ископаемых</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- 08 Добыча прочих полезных ископаемых</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100,1</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91,2</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102,7</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- 08 Добыча прочих полезных ископаемых</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98,0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99,0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103,4</w:t>
            </w:r>
          </w:p>
        </w:tc>
      </w:tr>
      <w:tr w:rsidR="00FC3B21" w:rsidRPr="00065803" w:rsidTr="00E23D77">
        <w:trPr>
          <w:trHeight w:val="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- 09 Предоставление услуг в области добычи полезных ископаемых</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- 09 Предоставление услуг в области добычи полезных ископаемых</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98,6</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89,4</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102,9</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r>
      <w:tr w:rsidR="00FC3B21" w:rsidRPr="00065803" w:rsidTr="00E23D77">
        <w:trPr>
          <w:trHeight w:val="944"/>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Индекс производства - 09 Предоставление услуг в области добычи полезных ископаемых</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065803" w:rsidRPr="00065803" w:rsidTr="00E23D77">
        <w:trPr>
          <w:trHeight w:val="70"/>
        </w:trPr>
        <w:tc>
          <w:tcPr>
            <w:tcW w:w="15310" w:type="dxa"/>
            <w:gridSpan w:val="14"/>
            <w:tcBorders>
              <w:top w:val="nil"/>
              <w:left w:val="single" w:sz="4" w:space="0" w:color="auto"/>
              <w:bottom w:val="single" w:sz="4" w:space="0" w:color="auto"/>
              <w:right w:val="single" w:sz="4" w:space="0" w:color="auto"/>
            </w:tcBorders>
            <w:shd w:val="clear" w:color="auto" w:fill="auto"/>
            <w:vAlign w:val="center"/>
            <w:hideMark/>
          </w:tcPr>
          <w:p w:rsidR="00065803" w:rsidRPr="00065803" w:rsidRDefault="00065803" w:rsidP="00065803">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b/>
                <w:bCs/>
                <w:sz w:val="18"/>
                <w:szCs w:val="18"/>
                <w:lang w:eastAsia="ru-RU"/>
              </w:rPr>
              <w:t>Обрабатывающие производства</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347,0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396,7</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403,3</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436,4</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444,4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453,9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468,7</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478,3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502,4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507,3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515,5</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556,5</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РАЗДЕЛ C: Обрабатывающие производства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96,8</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100,1</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РАЗДЕЛ C: Обрабатывающие производства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94,9</w:t>
            </w:r>
          </w:p>
        </w:tc>
        <w:tc>
          <w:tcPr>
            <w:tcW w:w="850" w:type="dxa"/>
            <w:tcBorders>
              <w:top w:val="nil"/>
              <w:left w:val="nil"/>
              <w:bottom w:val="nil"/>
              <w:right w:val="nil"/>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99,3</w:t>
            </w:r>
          </w:p>
        </w:tc>
        <w:tc>
          <w:tcPr>
            <w:tcW w:w="1000" w:type="dxa"/>
            <w:tcBorders>
              <w:top w:val="nil"/>
              <w:left w:val="single" w:sz="4" w:space="0" w:color="auto"/>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102,5</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106,2</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- 10 Производство пищевых продуктов</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194,4</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239,1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250,0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274,1</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280,8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287,3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299,7</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306,3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326,0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330,5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332,9</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368,6</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- 10 Производство пищевых продуктов</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101,6</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102,4</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109,1</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109,0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109,2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- 10 Производство пищевых продуктов</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98,9</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121,1</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102,1</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100,5</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108,4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110,3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100,3</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109,0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108,2</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- 11 Производство напитков</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- 11 Производство напитков</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101,6</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102,4</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109,1</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109,0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109,2</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Индекс производства - 11 Производство напитков</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- 13 Производство текстильных изделий</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- 13 Производство текстильных изделий</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96,4</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103,2</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105,5</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103,2</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105,7</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103,4</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104,4</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- 13 Производство текстильных изделий</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- 14 Производство одежды</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Индекс-дефлятор от</w:t>
            </w:r>
            <w:r w:rsidR="00046F17">
              <w:rPr>
                <w:rFonts w:ascii="Times New Roman" w:eastAsia="Times New Roman" w:hAnsi="Times New Roman" w:cs="Times New Roman"/>
                <w:sz w:val="18"/>
                <w:szCs w:val="18"/>
                <w:lang w:eastAsia="ru-RU"/>
              </w:rPr>
              <w:t>г</w:t>
            </w:r>
            <w:r w:rsidRPr="00065803">
              <w:rPr>
                <w:rFonts w:ascii="Times New Roman" w:eastAsia="Times New Roman" w:hAnsi="Times New Roman" w:cs="Times New Roman"/>
                <w:sz w:val="18"/>
                <w:szCs w:val="18"/>
                <w:lang w:eastAsia="ru-RU"/>
              </w:rPr>
              <w:t>рузки - 14 Производство одежды</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96,4</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103,2</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105,5</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103,2</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105,7</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103,4</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104,4</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- 14 Производство одежды</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- 15 Производство кожи и изделий из кожи</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Индекс-дефлятор от</w:t>
            </w:r>
            <w:r w:rsidR="00046F17">
              <w:rPr>
                <w:rFonts w:ascii="Times New Roman" w:eastAsia="Times New Roman" w:hAnsi="Times New Roman" w:cs="Times New Roman"/>
                <w:sz w:val="18"/>
                <w:szCs w:val="18"/>
                <w:lang w:eastAsia="ru-RU"/>
              </w:rPr>
              <w:t>г</w:t>
            </w:r>
            <w:r w:rsidRPr="00065803">
              <w:rPr>
                <w:rFonts w:ascii="Times New Roman" w:eastAsia="Times New Roman" w:hAnsi="Times New Roman" w:cs="Times New Roman"/>
                <w:sz w:val="18"/>
                <w:szCs w:val="18"/>
                <w:lang w:eastAsia="ru-RU"/>
              </w:rPr>
              <w:t>рузки - 15 Производство кожи и изделий из кожи</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96,4</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103,2</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105,5</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103,2</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105,7</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103,4</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104,4</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- 15 Производство кожи и изделий из кожи</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556"/>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Объем отгруженных товаров собственного производства, выполненных работ и услуг собственными силами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152,6</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157,6</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153,3</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162,3</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163,6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166,6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169,0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172,0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176,4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176,8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182,6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187,9</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Индекс-дефлятор от</w:t>
            </w:r>
            <w:r w:rsidR="00046F17">
              <w:rPr>
                <w:rFonts w:ascii="Times New Roman" w:eastAsia="Times New Roman" w:hAnsi="Times New Roman" w:cs="Times New Roman"/>
                <w:sz w:val="18"/>
                <w:szCs w:val="18"/>
                <w:lang w:eastAsia="ru-RU"/>
              </w:rPr>
              <w:t>г</w:t>
            </w:r>
            <w:r w:rsidRPr="00065803">
              <w:rPr>
                <w:rFonts w:ascii="Times New Roman" w:eastAsia="Times New Roman" w:hAnsi="Times New Roman" w:cs="Times New Roman"/>
                <w:sz w:val="18"/>
                <w:szCs w:val="18"/>
                <w:lang w:eastAsia="ru-RU"/>
              </w:rPr>
              <w:t>рузки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91,4</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102,4</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105,9</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79,1</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113,0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95,0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102,5</w:t>
            </w:r>
          </w:p>
        </w:tc>
      </w:tr>
      <w:tr w:rsidR="00FC3B21" w:rsidRPr="00065803" w:rsidTr="00E23D77">
        <w:trPr>
          <w:trHeight w:val="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Объем отгруженных товаров собственного производства, выполненных работ и услуг собственными силами - 17 Производство бумаги и бумажных изделий </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- 17 Производство бумаги и бумажных изделий </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98,8</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95,4</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105,5</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104,8</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 производства - 17 Производство бумаги и бумажных изделий </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- 18 Деятельность полиграфическая и копирование носителей информации</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- 18 Деятельность полиграфическая и копирование носителей информации</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98,8</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95,4</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105,5</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104,4</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104,7</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104,8</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- 18 Деятельность полиграфическая и копирование носителей информации</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- 19 Производство кокса и нефтепродуктов</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- 19 Производство кокса и нефтепродуктов</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89,3</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88,3</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101,5</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110,4</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109,0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105,3</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104,8</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- 19 Производство кокса и нефтепродуктов</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- 20 Производство химических веществ и химических продуктов</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- 20 Производство химических веществ и химических продуктов</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96,1</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100,4</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102,7</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103,5</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104,7</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104,7</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- 20 Производство химических веществ и химических продуктов</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Объем отгруженных товаров собственного производства, выполненных работ и услуг собственными силами - 21 Производство лекарственных средств и </w:t>
            </w:r>
            <w:r w:rsidRPr="00065803">
              <w:rPr>
                <w:rFonts w:ascii="Times New Roman" w:eastAsia="Times New Roman" w:hAnsi="Times New Roman" w:cs="Times New Roman"/>
                <w:sz w:val="18"/>
                <w:szCs w:val="18"/>
                <w:lang w:eastAsia="ru-RU"/>
              </w:rPr>
              <w:lastRenderedPageBreak/>
              <w:t>материалов, применяемых в медицинских целях</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- 21 Производство лекарственных средств и материалов, применяемых в медицинских целях</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96,1</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100,4</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102,7</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103,5</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104,7</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104,7</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- 21 Производство лекарственных средств и материалов, применяемых в медицинских целях</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- 22 Производство резиновых и пластмассовых изделий</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- 22 Производство резиновых и пластмассовых изделий</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96,1</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100,4</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102,7</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103,5</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104,7</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104,7</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- 22 Производство резиновых и пластмассовых изделий</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- 23 Производство прочей неметаллической минеральной продукции</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- 23 Производство прочей неметаллической минеральной продукции</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95,0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105,6</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- 23 Производство прочей неметаллической минеральной продукции</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 xml:space="preserve">Объем отгруженных товаров собственного производства, выполненных работ и услуг собственными силами - 24 Производство металлургическое </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- 24 Производство металлургическое </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94,1</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103,3</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104,4</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103,5</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105,1</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105,3</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103,7</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 производства - 24 Производство металлургическое </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- 25 Производство готовых металлических изделий, кроме машин и оборудования</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- 25 Производство готовых металлических изделий, кроме машин и оборудования</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96,4</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103,2</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94,9</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103,3</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106,5</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106,7</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106,4</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106,9</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- 25 Производство готовых металлических изделий, кроме машин и оборудования</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- 26 Производство компьютеров, электронных и  оптических изделий</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- 26 Производство компьютеров, электронных и  оптических изделий</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98,0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105,1</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105,6</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105,2</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104,4</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Индекс производства - 26 Производство компьютеров, электронных и  оптических изделий</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- 27 Производство электрического оборудования</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- 27 Производство электрического оборудования</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98,0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105,1</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105,6</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105,2</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104,4</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- 27 Производство электрического оборудования</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- 28 Производство машин и оборудования, не включенных в другие группировки</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- 28 Производство машин и оборудования, не включенных в другие группировки</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98,0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105,1</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105,6</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105,2</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104,4</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- 28 Производство машин и оборудования, не включенных в другие группировки</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- 29 Производство автотранспортных средств, прицепов и полуприцепов</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- 29 Производство автотранспортных средств, прицепов и полуприцепов</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98,0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105,1</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105,6</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105,2</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104,4</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- 29 Производство автотранспортных средств, прицепов и полуприцепов</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- 30 Производство прочих транспортных средств и оборудования</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- 30 Производство прочих транспортных средств и оборудования</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98,0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105,1</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105,6</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105,2</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104,4</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- 30 Производство прочих транспортных средств и оборудования</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- 31 Производство мебели</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- 31 Производство мебели</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99,2</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102,6</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101,6</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101,7</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101,3</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101,6</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101,7</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- 31 Производство мебели</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- 32 Производство прочих готовых изделий</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- 32 Производство прочих готовых изделий</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99,2</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102,6</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101,6</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101,7</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101,3</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101,6</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101,7</w:t>
            </w:r>
          </w:p>
        </w:tc>
      </w:tr>
      <w:tr w:rsidR="00FC3B21" w:rsidRPr="00065803" w:rsidTr="00E23D77">
        <w:trPr>
          <w:trHeight w:val="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- 32 Производство прочих готовых изделий</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отгруженных товаров собственного производства, выполненных работ и услуг собственными силами - 33 Ремонт и монтаж машин и оборудования</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w:t>
            </w:r>
            <w:r w:rsidR="00046F17">
              <w:rPr>
                <w:rFonts w:ascii="Times New Roman" w:eastAsia="Times New Roman" w:hAnsi="Times New Roman" w:cs="Times New Roman"/>
                <w:sz w:val="18"/>
                <w:szCs w:val="18"/>
                <w:lang w:eastAsia="ru-RU"/>
              </w:rPr>
              <w:t>отгрузки</w:t>
            </w:r>
            <w:r w:rsidRPr="00065803">
              <w:rPr>
                <w:rFonts w:ascii="Times New Roman" w:eastAsia="Times New Roman" w:hAnsi="Times New Roman" w:cs="Times New Roman"/>
                <w:sz w:val="18"/>
                <w:szCs w:val="18"/>
                <w:lang w:eastAsia="ru-RU"/>
              </w:rPr>
              <w:t xml:space="preserve"> - 33 Ремонт и монтаж машин и оборудования</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98,0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105,1</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105,6</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105,2</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104,4</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- 33 Ремонт и монтаж машин и оборудования</w:t>
            </w:r>
          </w:p>
        </w:tc>
        <w:tc>
          <w:tcPr>
            <w:tcW w:w="1403" w:type="dxa"/>
            <w:tcBorders>
              <w:top w:val="nil"/>
              <w:left w:val="nil"/>
              <w:bottom w:val="single" w:sz="4" w:space="0" w:color="auto"/>
              <w:right w:val="single" w:sz="4" w:space="0" w:color="auto"/>
            </w:tcBorders>
            <w:shd w:val="clear" w:color="000000" w:fill="FFFFFF"/>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065803" w:rsidRPr="00065803" w:rsidTr="00E23D77">
        <w:trPr>
          <w:trHeight w:val="176"/>
        </w:trPr>
        <w:tc>
          <w:tcPr>
            <w:tcW w:w="15310" w:type="dxa"/>
            <w:gridSpan w:val="14"/>
            <w:tcBorders>
              <w:top w:val="nil"/>
              <w:left w:val="single" w:sz="4" w:space="0" w:color="auto"/>
              <w:bottom w:val="single" w:sz="4" w:space="0" w:color="auto"/>
              <w:right w:val="single" w:sz="4" w:space="0" w:color="auto"/>
            </w:tcBorders>
            <w:shd w:val="clear" w:color="auto" w:fill="auto"/>
            <w:vAlign w:val="center"/>
            <w:hideMark/>
          </w:tcPr>
          <w:p w:rsidR="00065803" w:rsidRPr="00065803" w:rsidRDefault="00065803" w:rsidP="00065803">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b/>
                <w:bCs/>
                <w:sz w:val="18"/>
                <w:szCs w:val="18"/>
                <w:lang w:eastAsia="ru-RU"/>
              </w:rPr>
              <w:t>Обеспечение электрической энергией, газом и паром; кондиционирование воздуха</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111,9</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107,4</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112,3</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113,0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115,5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120,5</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123,6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131,9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128,0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134,1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145,1</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Индекс-дефлятор отгрузки - РАЗДЕЛ D: Обеспечение электрической энергией, газом и паром; кондиционирование воздуха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100,5</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РАЗДЕЛ D: Обеспечение электрической энергией, газом и паром; кондиционирование воздуха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106,9</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92,5</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102,3</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100,5</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109,8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105,8</w:t>
            </w:r>
          </w:p>
        </w:tc>
      </w:tr>
      <w:tr w:rsidR="00FC3B21" w:rsidRPr="00065803" w:rsidTr="00E23D77">
        <w:trPr>
          <w:trHeight w:val="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 xml:space="preserve">Водоснабжение; водоотведение, организация сбора и утилизации отходов, </w:t>
            </w:r>
            <w:r w:rsidRPr="00065803">
              <w:rPr>
                <w:rFonts w:ascii="Times New Roman" w:eastAsia="Times New Roman" w:hAnsi="Times New Roman" w:cs="Times New Roman"/>
                <w:b/>
                <w:bCs/>
                <w:sz w:val="18"/>
                <w:szCs w:val="18"/>
                <w:lang w:eastAsia="ru-RU"/>
              </w:rPr>
              <w:lastRenderedPageBreak/>
              <w:t>деятельность по ликвидации загрязнений</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r>
      <w:tr w:rsidR="00FC3B21" w:rsidRPr="00065803" w:rsidTr="00E23D77">
        <w:trPr>
          <w:trHeight w:val="132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19,8</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20,1</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20,3</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21,2</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21,9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22,3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22,1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23,6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24,3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23,1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25,1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26,1</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Индекс-дефлятор отгрузки - РАЗДЕЛ E: Водоснабжение; водоотведение, организация сбора и утилизации отходов, деятельность по ликвидации загрязнений</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100,3</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 РАЗДЕЛ E: Водоснабжение; водоотведение, организация сбора и утилизации отходов, деятельность по ликвидации загрязнений</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104,4</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101,2</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96,0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100,6</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102,3</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103,4</w:t>
            </w:r>
          </w:p>
        </w:tc>
      </w:tr>
      <w:tr w:rsidR="00065803" w:rsidRPr="00065803" w:rsidTr="00E23D77">
        <w:trPr>
          <w:trHeight w:val="70"/>
        </w:trPr>
        <w:tc>
          <w:tcPr>
            <w:tcW w:w="15310" w:type="dxa"/>
            <w:gridSpan w:val="14"/>
            <w:tcBorders>
              <w:top w:val="nil"/>
              <w:left w:val="single" w:sz="4" w:space="0" w:color="auto"/>
              <w:bottom w:val="single" w:sz="4" w:space="0" w:color="auto"/>
              <w:right w:val="single" w:sz="4" w:space="0" w:color="auto"/>
            </w:tcBorders>
            <w:shd w:val="clear" w:color="auto" w:fill="auto"/>
            <w:vAlign w:val="center"/>
            <w:hideMark/>
          </w:tcPr>
          <w:p w:rsidR="00065803" w:rsidRPr="00065803" w:rsidRDefault="00065803" w:rsidP="00065803">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b/>
                <w:bCs/>
                <w:sz w:val="18"/>
                <w:szCs w:val="18"/>
                <w:lang w:eastAsia="ru-RU"/>
              </w:rPr>
              <w:t>2. Сельское хозяйство</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Продукция сельского хозяйства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374,2</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408,7</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434,3</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465,1</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485,8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496,8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496,4</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542,9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567,4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535,2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603,3</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647,3</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продукции сельского хозяйства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102,9</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107,7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107,4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107,7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110,5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106,7</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110,2</w:t>
            </w:r>
          </w:p>
        </w:tc>
      </w:tr>
      <w:tr w:rsidR="00FC3B21" w:rsidRPr="00065803" w:rsidTr="00E23D77">
        <w:trPr>
          <w:trHeight w:val="7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Индекс-дефлятор продукции сельского хозяйства в хозяйствах всех категорий</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106,2</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103,8</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103,8</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104,4</w:t>
            </w:r>
          </w:p>
        </w:tc>
      </w:tr>
      <w:tr w:rsidR="00FC3B21" w:rsidRPr="00065803" w:rsidTr="00E23D77">
        <w:trPr>
          <w:trHeight w:val="46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Продукция сельского хозяйства в хозяйствах всех категорий, в том числе:</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Продукция растениеводства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млн.руб.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113,0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114,5</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123,7</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129,8</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135,1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136,1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136,5</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148,7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150,3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142,2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164,6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167,1</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продукции растениеводства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93,7</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106,5</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Индекс-дефлятор продукции растениеводства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108,1</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104,4</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Продукция животноводства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млн.руб.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261,2</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294,2</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310,6</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335,3</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350,7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360,7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359,9</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394,2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417,1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393,0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438,7</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480,2</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продукции животноводства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119,1</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108,0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109,0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112,0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103,4</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108,5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111,5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107,0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110,6</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Индекс-дефлятор продукции животноводства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103,5</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103,8</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103,8</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r>
      <w:tr w:rsidR="00065803" w:rsidRPr="00065803" w:rsidTr="00E23D77">
        <w:trPr>
          <w:trHeight w:val="70"/>
        </w:trPr>
        <w:tc>
          <w:tcPr>
            <w:tcW w:w="15310" w:type="dxa"/>
            <w:gridSpan w:val="14"/>
            <w:tcBorders>
              <w:top w:val="nil"/>
              <w:left w:val="single" w:sz="4" w:space="0" w:color="auto"/>
              <w:bottom w:val="single" w:sz="4" w:space="0" w:color="auto"/>
              <w:right w:val="single" w:sz="4" w:space="0" w:color="auto"/>
            </w:tcBorders>
            <w:shd w:val="clear" w:color="auto" w:fill="auto"/>
            <w:vAlign w:val="center"/>
            <w:hideMark/>
          </w:tcPr>
          <w:p w:rsidR="00065803" w:rsidRPr="00065803" w:rsidRDefault="00065803" w:rsidP="00065803">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b/>
                <w:bCs/>
                <w:sz w:val="18"/>
                <w:szCs w:val="18"/>
                <w:lang w:eastAsia="ru-RU"/>
              </w:rPr>
              <w:t>3. Транспорт</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км.</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359,800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359,800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359,800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359,800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359,800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359,800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359,800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359,800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359,800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359,800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359,800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359,800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Плотность автомобильных дорог общего пользования с твердым покрытием</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на конец года; км путей на 10000 </w:t>
            </w:r>
            <w:proofErr w:type="spellStart"/>
            <w:r w:rsidRPr="00065803">
              <w:rPr>
                <w:rFonts w:ascii="Times New Roman" w:eastAsia="Times New Roman" w:hAnsi="Times New Roman" w:cs="Times New Roman"/>
                <w:sz w:val="18"/>
                <w:szCs w:val="18"/>
                <w:lang w:eastAsia="ru-RU"/>
              </w:rPr>
              <w:t>кв.км</w:t>
            </w:r>
            <w:proofErr w:type="spellEnd"/>
            <w:r w:rsidRPr="00065803">
              <w:rPr>
                <w:rFonts w:ascii="Times New Roman" w:eastAsia="Times New Roman" w:hAnsi="Times New Roman" w:cs="Times New Roman"/>
                <w:sz w:val="18"/>
                <w:szCs w:val="18"/>
                <w:lang w:eastAsia="ru-RU"/>
              </w:rPr>
              <w:t xml:space="preserve"> территории</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0,023</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0,023</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0,023</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0,023</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0,023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0,023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0,023</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0,023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0,023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0,023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0,023</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0,023</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Удельный вес автомобильных дорог с твердым покрытием в общей протяженности автомобильных дорог общего пользования</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на конец года;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34,070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34,070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34,070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34,070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34,070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34,070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34,070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34,070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34,070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34,070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34,070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34,070</w:t>
            </w:r>
          </w:p>
        </w:tc>
      </w:tr>
      <w:tr w:rsidR="00065803" w:rsidRPr="00065803" w:rsidTr="00E23D77">
        <w:trPr>
          <w:trHeight w:val="70"/>
        </w:trPr>
        <w:tc>
          <w:tcPr>
            <w:tcW w:w="15310" w:type="dxa"/>
            <w:gridSpan w:val="14"/>
            <w:tcBorders>
              <w:top w:val="nil"/>
              <w:left w:val="single" w:sz="4" w:space="0" w:color="auto"/>
              <w:bottom w:val="single" w:sz="4" w:space="0" w:color="auto"/>
              <w:right w:val="single" w:sz="4" w:space="0" w:color="auto"/>
            </w:tcBorders>
            <w:shd w:val="clear" w:color="auto" w:fill="auto"/>
            <w:vAlign w:val="center"/>
            <w:hideMark/>
          </w:tcPr>
          <w:p w:rsidR="00065803" w:rsidRPr="00065803" w:rsidRDefault="00065803" w:rsidP="00065803">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b/>
                <w:bCs/>
                <w:sz w:val="18"/>
                <w:szCs w:val="18"/>
                <w:lang w:eastAsia="ru-RU"/>
              </w:rPr>
              <w:t>Производство важнейших видов продукции в натуральном выражении</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Валовой сбор зерна (в весе после доработки)</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14,9</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14,9</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14,9</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14,8</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14,8</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15,3</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Валовой сбор семян масличных культур – всего</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0,6</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0,7</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0,8</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0,7</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0,8</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0,9</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Валовой сбор картофеля</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7,1</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4,8</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4,9</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4,6</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4,8</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4,7</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5,2</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Валовой сбор овощей</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1,7</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1,7</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1,7</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1,9</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Скот и птица на убой (в живом весе)</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2,2</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1,8</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1,8</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1,9</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Молоко</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3,7</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3,8</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3,8</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3,9</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4,7</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5,2</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Яйца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proofErr w:type="spellStart"/>
            <w:r w:rsidRPr="00065803">
              <w:rPr>
                <w:rFonts w:ascii="Times New Roman" w:eastAsia="Times New Roman" w:hAnsi="Times New Roman" w:cs="Times New Roman"/>
                <w:sz w:val="18"/>
                <w:szCs w:val="18"/>
                <w:lang w:eastAsia="ru-RU"/>
              </w:rPr>
              <w:t>млн.шт</w:t>
            </w:r>
            <w:proofErr w:type="spellEnd"/>
            <w:r w:rsidRPr="00065803">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Древесина необработанная</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млн. куб. м</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0,9</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0,9</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1,7</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Нефть добытая, включая газовый конденсат</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Газ природный и попутный</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proofErr w:type="spellStart"/>
            <w:r w:rsidRPr="00065803">
              <w:rPr>
                <w:rFonts w:ascii="Times New Roman" w:eastAsia="Times New Roman" w:hAnsi="Times New Roman" w:cs="Times New Roman"/>
                <w:sz w:val="18"/>
                <w:szCs w:val="18"/>
                <w:lang w:eastAsia="ru-RU"/>
              </w:rPr>
              <w:t>млрд.куб.м</w:t>
            </w:r>
            <w:proofErr w:type="spellEnd"/>
            <w:r w:rsidRPr="00065803">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Мясо и субпродукты пищевые убойных животных</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Мясо и субпродукты пищевые домашней птицы</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Масло сливочное и пасты масляные</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Масло подсолнечное нерафинированное и его фракции</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Рыба и продукты рыбные переработанные и консервированные</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0,05</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0,05</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0,05</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0,05</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0,55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0,05</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0,07</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0,08</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Водка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тыс. </w:t>
            </w:r>
            <w:proofErr w:type="spellStart"/>
            <w:r w:rsidRPr="00065803">
              <w:rPr>
                <w:rFonts w:ascii="Times New Roman" w:eastAsia="Times New Roman" w:hAnsi="Times New Roman" w:cs="Times New Roman"/>
                <w:sz w:val="18"/>
                <w:szCs w:val="18"/>
                <w:lang w:eastAsia="ru-RU"/>
              </w:rPr>
              <w:t>дкл</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Вина столовые</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тыс. </w:t>
            </w:r>
            <w:proofErr w:type="spellStart"/>
            <w:r w:rsidRPr="00065803">
              <w:rPr>
                <w:rFonts w:ascii="Times New Roman" w:eastAsia="Times New Roman" w:hAnsi="Times New Roman" w:cs="Times New Roman"/>
                <w:sz w:val="18"/>
                <w:szCs w:val="18"/>
                <w:lang w:eastAsia="ru-RU"/>
              </w:rPr>
              <w:t>дкл</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Вина плодовые столовые, кроме сидра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тыс. </w:t>
            </w:r>
            <w:proofErr w:type="spellStart"/>
            <w:r w:rsidRPr="00065803">
              <w:rPr>
                <w:rFonts w:ascii="Times New Roman" w:eastAsia="Times New Roman" w:hAnsi="Times New Roman" w:cs="Times New Roman"/>
                <w:sz w:val="18"/>
                <w:szCs w:val="18"/>
                <w:lang w:eastAsia="ru-RU"/>
              </w:rPr>
              <w:t>дкл</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46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Напитки слабоалкогольные с содержанием этилового спирта не более 9%</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тыс. </w:t>
            </w:r>
            <w:proofErr w:type="spellStart"/>
            <w:r w:rsidRPr="00065803">
              <w:rPr>
                <w:rFonts w:ascii="Times New Roman" w:eastAsia="Times New Roman" w:hAnsi="Times New Roman" w:cs="Times New Roman"/>
                <w:sz w:val="18"/>
                <w:szCs w:val="18"/>
                <w:lang w:eastAsia="ru-RU"/>
              </w:rPr>
              <w:t>дкл</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Пиво, кроме отходов пивоварения (включая напитки, изготовляемые на основе пива (</w:t>
            </w:r>
            <w:proofErr w:type="spellStart"/>
            <w:r w:rsidRPr="00065803">
              <w:rPr>
                <w:rFonts w:ascii="Times New Roman" w:eastAsia="Times New Roman" w:hAnsi="Times New Roman" w:cs="Times New Roman"/>
                <w:sz w:val="18"/>
                <w:szCs w:val="18"/>
                <w:lang w:eastAsia="ru-RU"/>
              </w:rPr>
              <w:t>пиваные</w:t>
            </w:r>
            <w:proofErr w:type="spellEnd"/>
            <w:r w:rsidRPr="00065803">
              <w:rPr>
                <w:rFonts w:ascii="Times New Roman" w:eastAsia="Times New Roman" w:hAnsi="Times New Roman" w:cs="Times New Roman"/>
                <w:sz w:val="18"/>
                <w:szCs w:val="18"/>
                <w:lang w:eastAsia="ru-RU"/>
              </w:rPr>
              <w:t xml:space="preserve"> напитки))</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тыс. </w:t>
            </w:r>
            <w:proofErr w:type="spellStart"/>
            <w:r w:rsidRPr="00065803">
              <w:rPr>
                <w:rFonts w:ascii="Times New Roman" w:eastAsia="Times New Roman" w:hAnsi="Times New Roman" w:cs="Times New Roman"/>
                <w:sz w:val="18"/>
                <w:szCs w:val="18"/>
                <w:lang w:eastAsia="ru-RU"/>
              </w:rPr>
              <w:t>дкл</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Трикотажные изделия </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proofErr w:type="spellStart"/>
            <w:r w:rsidRPr="00065803">
              <w:rPr>
                <w:rFonts w:ascii="Times New Roman" w:eastAsia="Times New Roman" w:hAnsi="Times New Roman" w:cs="Times New Roman"/>
                <w:sz w:val="18"/>
                <w:szCs w:val="18"/>
                <w:lang w:eastAsia="ru-RU"/>
              </w:rPr>
              <w:t>млн.шт</w:t>
            </w:r>
            <w:proofErr w:type="spellEnd"/>
            <w:r w:rsidRPr="00065803">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Обувь  </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proofErr w:type="spellStart"/>
            <w:r w:rsidRPr="00065803">
              <w:rPr>
                <w:rFonts w:ascii="Times New Roman" w:eastAsia="Times New Roman" w:hAnsi="Times New Roman" w:cs="Times New Roman"/>
                <w:sz w:val="18"/>
                <w:szCs w:val="18"/>
                <w:lang w:eastAsia="ru-RU"/>
              </w:rPr>
              <w:t>млн.пар</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Лесоматериалы, продольно распиленные или расколотые, разделенные на слои или лущеные, толщиной более 6мм, шпалы железнодорожные или трамвайные деревянные, непропитанные</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млн. куб. м</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Бензин автомобильный</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proofErr w:type="spellStart"/>
            <w:r w:rsidRPr="00065803">
              <w:rPr>
                <w:rFonts w:ascii="Times New Roman" w:eastAsia="Times New Roman" w:hAnsi="Times New Roman" w:cs="Times New Roman"/>
                <w:sz w:val="18"/>
                <w:szCs w:val="18"/>
                <w:lang w:eastAsia="ru-RU"/>
              </w:rPr>
              <w:t>млн.тонн</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40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Топливо дизельное</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proofErr w:type="spellStart"/>
            <w:r w:rsidRPr="00065803">
              <w:rPr>
                <w:rFonts w:ascii="Times New Roman" w:eastAsia="Times New Roman" w:hAnsi="Times New Roman" w:cs="Times New Roman"/>
                <w:sz w:val="18"/>
                <w:szCs w:val="18"/>
                <w:lang w:eastAsia="ru-RU"/>
              </w:rPr>
              <w:t>млн.тонн</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Масла нефтяные смазочные</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Мазут топочный</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proofErr w:type="spellStart"/>
            <w:r w:rsidRPr="00065803">
              <w:rPr>
                <w:rFonts w:ascii="Times New Roman" w:eastAsia="Times New Roman" w:hAnsi="Times New Roman" w:cs="Times New Roman"/>
                <w:sz w:val="18"/>
                <w:szCs w:val="18"/>
                <w:lang w:eastAsia="ru-RU"/>
              </w:rPr>
              <w:t>млн.тонн</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Топливо печное бытовое</w:t>
            </w:r>
            <w:r w:rsidRPr="00065803">
              <w:rPr>
                <w:rFonts w:ascii="Times New Roman" w:eastAsia="Times New Roman" w:hAnsi="Times New Roman" w:cs="Times New Roman"/>
                <w:b/>
                <w:bCs/>
                <w:sz w:val="18"/>
                <w:szCs w:val="18"/>
                <w:lang w:eastAsia="ru-RU"/>
              </w:rPr>
              <w:t xml:space="preserve">, </w:t>
            </w:r>
            <w:r w:rsidRPr="00065803">
              <w:rPr>
                <w:rFonts w:ascii="Times New Roman" w:eastAsia="Times New Roman" w:hAnsi="Times New Roman" w:cs="Times New Roman"/>
                <w:sz w:val="18"/>
                <w:szCs w:val="18"/>
                <w:lang w:eastAsia="ru-RU"/>
              </w:rPr>
              <w:t>вырабатываемое из дизельных фракций прямой перегонки и(или) вторичного происхождения, кипящих в интервале температур от 280 до 360 градусов Цельсия</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proofErr w:type="spellStart"/>
            <w:r w:rsidRPr="00065803">
              <w:rPr>
                <w:rFonts w:ascii="Times New Roman" w:eastAsia="Times New Roman" w:hAnsi="Times New Roman" w:cs="Times New Roman"/>
                <w:sz w:val="18"/>
                <w:szCs w:val="18"/>
                <w:lang w:eastAsia="ru-RU"/>
              </w:rPr>
              <w:t>млн.тонн</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Полимеры этилена в первичных формах</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E23D77"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w:t>
            </w:r>
            <w:r w:rsidR="00FC3B21" w:rsidRPr="00065803">
              <w:rPr>
                <w:rFonts w:ascii="Times New Roman" w:eastAsia="Times New Roman" w:hAnsi="Times New Roman" w:cs="Times New Roman"/>
                <w:sz w:val="18"/>
                <w:szCs w:val="18"/>
                <w:lang w:eastAsia="ru-RU"/>
              </w:rPr>
              <w:t>онн</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76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Портландцемент, цемент глиноземистый, цемент шлаковый и аналогичные цементы гидравлические</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 тонн</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Кирпич строительный (включая камни) из цемента, бетона или искусственного камня</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млн. условных кирпичей</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Электроэнергия</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млрд. кВт. ч.</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в том числе произведенная</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атомными электростанциями</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млрд. кВт. ч.</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тепловыми электростанциями</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млрд. кВт. ч.</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гидроэлектростанциями</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млрд. кВт. ч.</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r>
      <w:tr w:rsidR="00065803" w:rsidRPr="00065803" w:rsidTr="00E23D77">
        <w:trPr>
          <w:trHeight w:val="70"/>
        </w:trPr>
        <w:tc>
          <w:tcPr>
            <w:tcW w:w="15310" w:type="dxa"/>
            <w:gridSpan w:val="14"/>
            <w:tcBorders>
              <w:top w:val="nil"/>
              <w:left w:val="single" w:sz="4" w:space="0" w:color="auto"/>
              <w:bottom w:val="single" w:sz="4" w:space="0" w:color="auto"/>
              <w:right w:val="single" w:sz="4" w:space="0" w:color="auto"/>
            </w:tcBorders>
            <w:shd w:val="clear" w:color="auto" w:fill="auto"/>
            <w:vAlign w:val="center"/>
            <w:hideMark/>
          </w:tcPr>
          <w:p w:rsidR="00065803" w:rsidRPr="00065803" w:rsidRDefault="00065803" w:rsidP="00065803">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b/>
                <w:bCs/>
                <w:sz w:val="18"/>
                <w:szCs w:val="18"/>
                <w:lang w:eastAsia="ru-RU"/>
              </w:rPr>
              <w:t>4. Строительство</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работ, выполненных по виду экономической деятельности "Строительство" (Раздел F)</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в ценах соответствующих лет; млн. руб.</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70,0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204,4</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173,7</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74,7</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111,3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118,3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78,8</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516,9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549,9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83,2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110,7</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135,4</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производства по виду деятельности "Строительство" (Раздел F)</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000000" w:fill="FFFFFF"/>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282,9</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81,0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41,0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61,2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65,0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100,5</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442,7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443,1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20,4</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23,4</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Индекс-дефлятор по объему работ, выполненных по </w:t>
            </w:r>
            <w:r w:rsidRPr="00065803">
              <w:rPr>
                <w:rFonts w:ascii="Times New Roman" w:eastAsia="Times New Roman" w:hAnsi="Times New Roman" w:cs="Times New Roman"/>
                <w:sz w:val="18"/>
                <w:szCs w:val="18"/>
                <w:lang w:eastAsia="ru-RU"/>
              </w:rPr>
              <w:lastRenderedPageBreak/>
              <w:t>виду деятельности "Строительство" (Раздел F)</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 к предыдущему году</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103,2</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104,9</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104,9</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105,2</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Ввод в действие жилых домов</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 кв. м. в общей площади</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3,037</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1,954</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2,356</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2,073</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2,583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2,671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2,085</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2,104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2,325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2,095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2,175</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2,445</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Удельный вес жилых домов, построенных населением</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88,54</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91,50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80,30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80,90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100,00</w:t>
            </w:r>
          </w:p>
        </w:tc>
      </w:tr>
      <w:tr w:rsidR="00065803" w:rsidRPr="00065803" w:rsidTr="00E23D77">
        <w:trPr>
          <w:trHeight w:val="70"/>
        </w:trPr>
        <w:tc>
          <w:tcPr>
            <w:tcW w:w="15310" w:type="dxa"/>
            <w:gridSpan w:val="14"/>
            <w:tcBorders>
              <w:top w:val="nil"/>
              <w:left w:val="single" w:sz="4" w:space="0" w:color="auto"/>
              <w:bottom w:val="single" w:sz="4" w:space="0" w:color="auto"/>
              <w:right w:val="single" w:sz="4" w:space="0" w:color="auto"/>
            </w:tcBorders>
            <w:shd w:val="clear" w:color="auto" w:fill="auto"/>
            <w:vAlign w:val="center"/>
            <w:hideMark/>
          </w:tcPr>
          <w:p w:rsidR="00065803" w:rsidRPr="00065803" w:rsidRDefault="00065803" w:rsidP="00065803">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b/>
                <w:bCs/>
                <w:sz w:val="18"/>
                <w:szCs w:val="18"/>
                <w:lang w:eastAsia="ru-RU"/>
              </w:rPr>
              <w:t>5. Инвестиции</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Инвестиции в основной капитал</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в ценах соответствующих лет; млн. руб.</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759,3</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554,2</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497,4</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435,0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526,4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530,0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459,9</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839,2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911,8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487,5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686,0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765,2</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физического объема инвестиций в основной капитал</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68,3</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85,0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79,5</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100,5</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152,0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163,9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78,0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80,0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Индекс-дефлятор</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106,8</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105,6</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104,8</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104,9</w:t>
            </w:r>
          </w:p>
        </w:tc>
      </w:tr>
      <w:tr w:rsidR="00FC3B21" w:rsidRPr="00065803" w:rsidTr="00E23D77">
        <w:trPr>
          <w:trHeight w:val="132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w:t>
            </w:r>
            <w:r w:rsidR="00065803" w:rsidRPr="00065803">
              <w:rPr>
                <w:rFonts w:ascii="Times New Roman" w:eastAsia="Times New Roman" w:hAnsi="Times New Roman" w:cs="Times New Roman"/>
                <w:sz w:val="18"/>
                <w:szCs w:val="18"/>
                <w:lang w:eastAsia="ru-RU"/>
              </w:rPr>
              <w:t>–</w:t>
            </w:r>
            <w:r w:rsidRPr="00065803">
              <w:rPr>
                <w:rFonts w:ascii="Times New Roman" w:eastAsia="Times New Roman" w:hAnsi="Times New Roman" w:cs="Times New Roman"/>
                <w:sz w:val="18"/>
                <w:szCs w:val="18"/>
                <w:lang w:eastAsia="ru-RU"/>
              </w:rPr>
              <w:t xml:space="preserve"> всего</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158,8</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511,2</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393,9</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432,6</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435,1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439,7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459,6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835,2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872,6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491,3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639,0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742,4</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 физического объема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35,8</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301,4</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73,0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183,0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189,0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73,0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81,1</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Индекс-дефлятор</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106,8</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105,6</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105,6</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104,8</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104,9</w:t>
            </w:r>
          </w:p>
        </w:tc>
      </w:tr>
      <w:tr w:rsidR="00FC3B21" w:rsidRPr="00065803" w:rsidTr="00E23D77">
        <w:trPr>
          <w:trHeight w:val="131"/>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b/>
                <w:bCs/>
                <w:sz w:val="18"/>
                <w:szCs w:val="18"/>
                <w:lang w:eastAsia="ru-RU"/>
              </w:rPr>
            </w:pPr>
            <w:r w:rsidRPr="00065803">
              <w:rPr>
                <w:rFonts w:ascii="Times New Roman" w:eastAsia="Times New Roman" w:hAnsi="Times New Roman" w:cs="Times New Roman"/>
                <w:b/>
                <w:bCs/>
                <w:sz w:val="18"/>
                <w:szCs w:val="18"/>
                <w:lang w:eastAsia="ru-RU"/>
              </w:rPr>
              <w:t xml:space="preserve">Распределение инвестиций в основной капитал по источникам финансирования (без субъектов малого предпринимательства и </w:t>
            </w:r>
            <w:r w:rsidRPr="00065803">
              <w:rPr>
                <w:rFonts w:ascii="Times New Roman" w:eastAsia="Times New Roman" w:hAnsi="Times New Roman" w:cs="Times New Roman"/>
                <w:b/>
                <w:bCs/>
                <w:sz w:val="18"/>
                <w:szCs w:val="18"/>
                <w:lang w:eastAsia="ru-RU"/>
              </w:rPr>
              <w:lastRenderedPageBreak/>
              <w:t>объема инвестиций, не наблюдаемых прямыми статистическими методами)</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158,8</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511,2</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393,9</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432,6</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435,1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439,7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459,6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931,2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872,6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491,3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639,0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742,4</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Собственные средства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80,1</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87,8</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86,4</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82,0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87,4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96,2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83,2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96,0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97,3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94,5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139,0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204,7</w:t>
            </w:r>
          </w:p>
        </w:tc>
      </w:tr>
      <w:tr w:rsidR="00FC3B21" w:rsidRPr="00065803" w:rsidTr="00E23D77">
        <w:trPr>
          <w:trHeight w:val="40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Привлеченные средства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78,7</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423,4</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307,5</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350,6</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347,7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343,5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376,4</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835,2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775,3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396,8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500,0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537,7</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Кредиты банков</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392,5</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26,7</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254,9</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249,9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239,9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341,0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278,1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211,6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360,8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460,2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490,8</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в том числе кредиты иностранных банков</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Заемные средства других организаций</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Бюджетные средства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60,4</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30,9</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280,8</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95,7</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97,8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35,4</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557,1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563,7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36,0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39,8</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46,9</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в том числе:</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федеральный бюджет</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13,5</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6,3</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51,6</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21,7</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22,3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25,6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14,4</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108,0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110,2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11,6</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бюджеты субъектов Российской Федерации</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16,8</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219,2</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71,0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73,4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16,9</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438,6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442,3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21,9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23,5</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25,8</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из местных бюджетов</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3,9</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7,8</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6,7</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9,5</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Прочие</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млн. рублей</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r>
      <w:tr w:rsidR="00065803" w:rsidRPr="00065803" w:rsidTr="00E23D77">
        <w:trPr>
          <w:trHeight w:val="70"/>
        </w:trPr>
        <w:tc>
          <w:tcPr>
            <w:tcW w:w="15310" w:type="dxa"/>
            <w:gridSpan w:val="14"/>
            <w:tcBorders>
              <w:top w:val="nil"/>
              <w:left w:val="single" w:sz="4" w:space="0" w:color="auto"/>
              <w:bottom w:val="single" w:sz="4" w:space="0" w:color="auto"/>
              <w:right w:val="single" w:sz="4" w:space="0" w:color="auto"/>
            </w:tcBorders>
            <w:shd w:val="clear" w:color="auto" w:fill="auto"/>
            <w:vAlign w:val="center"/>
            <w:hideMark/>
          </w:tcPr>
          <w:p w:rsidR="00065803" w:rsidRPr="00065803" w:rsidRDefault="00065803" w:rsidP="00065803">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b/>
                <w:bCs/>
                <w:sz w:val="18"/>
                <w:szCs w:val="18"/>
                <w:lang w:eastAsia="ru-RU"/>
              </w:rPr>
              <w:t>6. Торговля и услуги населению</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Оборот розничной торговли</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в ценах соответствующих лет; млн. руб.</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890,6</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980,9</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1 019,3</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1 058,1</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1 091,9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1 118,4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1 107,1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1 161,7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1 212,0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1 164,0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1 238,4</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1 307,1</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Оборот розничной торговли</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105,4</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100,5</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100,2</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100,7</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102,5</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103,6</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Индекс-дефлятор оборота розничной торговли</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103,4</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103,6</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104,1</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Оборот общественного питания</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 руб.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7,3</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7,8</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6,2</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7,8</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9,4</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Оборот общественного питания</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 в сопоставимых ценах</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102,1</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76,9</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121,4</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125,9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127,4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100,7</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102,7</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103,5</w:t>
            </w:r>
          </w:p>
        </w:tc>
      </w:tr>
      <w:tr w:rsidR="00FC3B21" w:rsidRPr="00065803" w:rsidTr="00E23D77">
        <w:trPr>
          <w:trHeight w:val="9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Индекс потребительских цен на продукцию общественного питания за период с начала года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к соответствующему периоду предыдущего года,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104,6</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103,1</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103,7</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104,3</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104,4</w:t>
            </w:r>
          </w:p>
        </w:tc>
      </w:tr>
      <w:tr w:rsidR="00065803" w:rsidRPr="00065803" w:rsidTr="00E23D77">
        <w:trPr>
          <w:trHeight w:val="70"/>
        </w:trPr>
        <w:tc>
          <w:tcPr>
            <w:tcW w:w="15310" w:type="dxa"/>
            <w:gridSpan w:val="14"/>
            <w:tcBorders>
              <w:top w:val="nil"/>
              <w:left w:val="single" w:sz="4" w:space="0" w:color="auto"/>
              <w:bottom w:val="single" w:sz="4" w:space="0" w:color="auto"/>
              <w:right w:val="single" w:sz="4" w:space="0" w:color="auto"/>
            </w:tcBorders>
            <w:shd w:val="clear" w:color="auto" w:fill="auto"/>
            <w:vAlign w:val="center"/>
            <w:hideMark/>
          </w:tcPr>
          <w:p w:rsidR="00065803" w:rsidRPr="00065803" w:rsidRDefault="00065803" w:rsidP="00065803">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b/>
                <w:bCs/>
                <w:sz w:val="18"/>
                <w:szCs w:val="18"/>
                <w:lang w:eastAsia="ru-RU"/>
              </w:rPr>
              <w:t>Распределение оборота розничной торговли по формам торговли</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Оборот розничной торговли торгующих организаций и индивидуальных предпринимателей, осуществляющих деятельность вне рынка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в ценах соответствующих лет; млн. руб.</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856,8</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945,1</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981,4</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1 020,0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1 052,6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1 078,3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1 067,8</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1 120,7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1 169,4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1 122,8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1 194,9</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1 261,9</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Продажа на розничных рынках и ярмарках</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в ценах соответствующих лет; млн. руб.</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33,8</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35,8</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37,9</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38,1</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39,3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40,1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39,3</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41,1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42,6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41,2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43,5</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45,2</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Оборот розничной торговли по торговым сетям </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400,8</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439,4</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459,7</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470,9</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492,4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505,5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498,2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525,1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552,7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526,1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558,5</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592,1</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Оборот розничной торговли по торговым сетям </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от оборота розничной торговли</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44,8</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45,1</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44,5</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45,3</w:t>
            </w:r>
          </w:p>
        </w:tc>
      </w:tr>
      <w:tr w:rsidR="00065803" w:rsidRPr="00065803" w:rsidTr="00E23D77">
        <w:trPr>
          <w:trHeight w:val="93"/>
        </w:trPr>
        <w:tc>
          <w:tcPr>
            <w:tcW w:w="15310" w:type="dxa"/>
            <w:gridSpan w:val="14"/>
            <w:tcBorders>
              <w:top w:val="nil"/>
              <w:left w:val="single" w:sz="4" w:space="0" w:color="auto"/>
              <w:bottom w:val="single" w:sz="4" w:space="0" w:color="auto"/>
              <w:right w:val="single" w:sz="4" w:space="0" w:color="auto"/>
            </w:tcBorders>
            <w:shd w:val="clear" w:color="auto" w:fill="auto"/>
            <w:vAlign w:val="center"/>
            <w:hideMark/>
          </w:tcPr>
          <w:p w:rsidR="00065803" w:rsidRPr="00065803" w:rsidRDefault="00065803" w:rsidP="00065803">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b/>
                <w:bCs/>
                <w:sz w:val="18"/>
                <w:szCs w:val="18"/>
                <w:lang w:eastAsia="ru-RU"/>
              </w:rPr>
              <w:t>Структура оборота розничной торговли</w:t>
            </w:r>
          </w:p>
        </w:tc>
      </w:tr>
      <w:tr w:rsidR="00FC3B21" w:rsidRPr="00065803" w:rsidTr="00E23D77">
        <w:trPr>
          <w:trHeight w:val="16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Пищевые продукты, включая напитки, и табачные изделия</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в ценах соответствующих лет; % от оборота розничной торговли субъекта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47,5</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48,1</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45,2</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46,8</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47,1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47,2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47,1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46,9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47,1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46,7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47,3</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47,2</w:t>
            </w:r>
          </w:p>
        </w:tc>
      </w:tr>
      <w:tr w:rsidR="00FC3B21" w:rsidRPr="00065803" w:rsidTr="00E23D77">
        <w:trPr>
          <w:trHeight w:val="16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Непродовольственные товары</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в ценах соответствующих лет; % от оборота розничной торговли субъекта Российской Федерации</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843,1</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932,8</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974,1</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1 011,3</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1 044,8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1 071,2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1 060,0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1 114,8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1 164,9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1 117,3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1 191,1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1 259,9</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платных услуг населению</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68,1</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86,5</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70,7</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87,8</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91,2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92,3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91,9</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97,3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96,9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111,9</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Объем платных услуг населению</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 к предыдущему году в </w:t>
            </w:r>
            <w:r w:rsidRPr="00065803">
              <w:rPr>
                <w:rFonts w:ascii="Times New Roman" w:eastAsia="Times New Roman" w:hAnsi="Times New Roman" w:cs="Times New Roman"/>
                <w:sz w:val="18"/>
                <w:szCs w:val="18"/>
                <w:lang w:eastAsia="ru-RU"/>
              </w:rPr>
              <w:lastRenderedPageBreak/>
              <w:t>сопоставимых ценах</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121,0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79,0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119,8</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124,3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125,7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100,4</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102,4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101,2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103,8</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105,8</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Индекс-дефлятор объема платных услуг</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к предыдущему году</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103,4</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103,7</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r>
      <w:tr w:rsidR="00065803" w:rsidRPr="00065803" w:rsidTr="00E23D77">
        <w:trPr>
          <w:trHeight w:val="70"/>
        </w:trPr>
        <w:tc>
          <w:tcPr>
            <w:tcW w:w="15310" w:type="dxa"/>
            <w:gridSpan w:val="14"/>
            <w:tcBorders>
              <w:top w:val="nil"/>
              <w:left w:val="single" w:sz="4" w:space="0" w:color="auto"/>
              <w:bottom w:val="single" w:sz="4" w:space="0" w:color="auto"/>
              <w:right w:val="single" w:sz="4" w:space="0" w:color="auto"/>
            </w:tcBorders>
            <w:shd w:val="clear" w:color="auto" w:fill="auto"/>
            <w:vAlign w:val="center"/>
            <w:hideMark/>
          </w:tcPr>
          <w:p w:rsidR="00065803" w:rsidRPr="00065803" w:rsidRDefault="00065803" w:rsidP="00065803">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b/>
                <w:bCs/>
                <w:sz w:val="18"/>
                <w:szCs w:val="18"/>
                <w:lang w:eastAsia="ru-RU"/>
              </w:rPr>
              <w:t xml:space="preserve">7. Малое и среднее предпринимательство, включая </w:t>
            </w:r>
            <w:proofErr w:type="spellStart"/>
            <w:r w:rsidRPr="00065803">
              <w:rPr>
                <w:rFonts w:ascii="Times New Roman" w:eastAsia="Times New Roman" w:hAnsi="Times New Roman" w:cs="Times New Roman"/>
                <w:b/>
                <w:bCs/>
                <w:sz w:val="18"/>
                <w:szCs w:val="18"/>
                <w:lang w:eastAsia="ru-RU"/>
              </w:rPr>
              <w:t>микропредприятия</w:t>
            </w:r>
            <w:proofErr w:type="spellEnd"/>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Число малых и средних предприятий, включая </w:t>
            </w:r>
            <w:proofErr w:type="spellStart"/>
            <w:r w:rsidRPr="00065803">
              <w:rPr>
                <w:rFonts w:ascii="Times New Roman" w:eastAsia="Times New Roman" w:hAnsi="Times New Roman" w:cs="Times New Roman"/>
                <w:sz w:val="18"/>
                <w:szCs w:val="18"/>
                <w:lang w:eastAsia="ru-RU"/>
              </w:rPr>
              <w:t>микропредприятия</w:t>
            </w:r>
            <w:proofErr w:type="spellEnd"/>
            <w:r w:rsidRPr="00065803">
              <w:rPr>
                <w:rFonts w:ascii="Times New Roman" w:eastAsia="Times New Roman" w:hAnsi="Times New Roman" w:cs="Times New Roman"/>
                <w:sz w:val="18"/>
                <w:szCs w:val="18"/>
                <w:lang w:eastAsia="ru-RU"/>
              </w:rPr>
              <w:t xml:space="preserve"> (на конец года)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B154D9"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Е</w:t>
            </w:r>
            <w:r w:rsidR="00FC3B21" w:rsidRPr="00065803">
              <w:rPr>
                <w:rFonts w:ascii="Times New Roman" w:eastAsia="Times New Roman" w:hAnsi="Times New Roman" w:cs="Times New Roman"/>
                <w:sz w:val="18"/>
                <w:szCs w:val="18"/>
                <w:lang w:eastAsia="ru-RU"/>
              </w:rPr>
              <w:t>диниц</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406,0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399,0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390,0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381,0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385,0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391,0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380,0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386,0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393,0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383,0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390,0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395,0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Среднесписочная численность работников малых и средних предприятий, включая </w:t>
            </w:r>
            <w:proofErr w:type="spellStart"/>
            <w:r w:rsidRPr="00065803">
              <w:rPr>
                <w:rFonts w:ascii="Times New Roman" w:eastAsia="Times New Roman" w:hAnsi="Times New Roman" w:cs="Times New Roman"/>
                <w:sz w:val="18"/>
                <w:szCs w:val="18"/>
                <w:lang w:eastAsia="ru-RU"/>
              </w:rPr>
              <w:t>микропредприятия</w:t>
            </w:r>
            <w:proofErr w:type="spellEnd"/>
            <w:r w:rsidRPr="00065803">
              <w:rPr>
                <w:rFonts w:ascii="Times New Roman" w:eastAsia="Times New Roman" w:hAnsi="Times New Roman" w:cs="Times New Roman"/>
                <w:sz w:val="18"/>
                <w:szCs w:val="18"/>
                <w:lang w:eastAsia="ru-RU"/>
              </w:rPr>
              <w:t xml:space="preserve"> (без внешних совместителей)</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 чел.</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1,9</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1,8</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1,8</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2,1</w:t>
            </w:r>
          </w:p>
        </w:tc>
      </w:tr>
      <w:tr w:rsidR="00FC3B21" w:rsidRPr="00065803" w:rsidTr="00E23D77">
        <w:trPr>
          <w:trHeight w:val="8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Оборот малых и средних предприятий, включая </w:t>
            </w:r>
            <w:proofErr w:type="spellStart"/>
            <w:r w:rsidRPr="00065803">
              <w:rPr>
                <w:rFonts w:ascii="Times New Roman" w:eastAsia="Times New Roman" w:hAnsi="Times New Roman" w:cs="Times New Roman"/>
                <w:sz w:val="18"/>
                <w:szCs w:val="18"/>
                <w:lang w:eastAsia="ru-RU"/>
              </w:rPr>
              <w:t>микропредприятия</w:t>
            </w:r>
            <w:proofErr w:type="spellEnd"/>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млрд. руб. </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1,7</w:t>
            </w:r>
          </w:p>
        </w:tc>
      </w:tr>
      <w:tr w:rsidR="00065803" w:rsidRPr="00065803" w:rsidTr="00E23D77">
        <w:trPr>
          <w:trHeight w:val="70"/>
        </w:trPr>
        <w:tc>
          <w:tcPr>
            <w:tcW w:w="15310" w:type="dxa"/>
            <w:gridSpan w:val="14"/>
            <w:tcBorders>
              <w:top w:val="nil"/>
              <w:left w:val="single" w:sz="4" w:space="0" w:color="auto"/>
              <w:bottom w:val="single" w:sz="4" w:space="0" w:color="auto"/>
              <w:right w:val="single" w:sz="4" w:space="0" w:color="auto"/>
            </w:tcBorders>
            <w:shd w:val="clear" w:color="auto" w:fill="auto"/>
            <w:vAlign w:val="center"/>
            <w:hideMark/>
          </w:tcPr>
          <w:p w:rsidR="00065803" w:rsidRPr="00065803" w:rsidRDefault="00065803" w:rsidP="00065803">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b/>
                <w:bCs/>
                <w:sz w:val="18"/>
                <w:szCs w:val="18"/>
                <w:lang w:eastAsia="ru-RU"/>
              </w:rPr>
              <w:t>8. Финансы</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Прибыль прибыльных организаций</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77,0</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4,9</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3,2</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5,2</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36,3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8,4</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37,4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54,8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44,8</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79,0</w:t>
            </w:r>
          </w:p>
        </w:tc>
      </w:tr>
      <w:tr w:rsidR="00FC3B21" w:rsidRPr="00065803" w:rsidTr="00E23D77">
        <w:trPr>
          <w:trHeight w:val="330"/>
        </w:trPr>
        <w:tc>
          <w:tcPr>
            <w:tcW w:w="2425" w:type="dxa"/>
            <w:tcBorders>
              <w:top w:val="nil"/>
              <w:left w:val="single" w:sz="4" w:space="0" w:color="auto"/>
              <w:bottom w:val="nil"/>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Сальдированный финансовый результат (прибыль минус убыток)</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млн. руб.</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-0,8</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-169,4</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-154,2</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-120,1</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-96,5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-53,2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-93,2</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-58,5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-28,5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-57,3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-16,3</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w:t>
            </w:r>
          </w:p>
        </w:tc>
      </w:tr>
      <w:tr w:rsidR="00065803" w:rsidRPr="00065803" w:rsidTr="00E23D77">
        <w:trPr>
          <w:trHeight w:val="70"/>
        </w:trPr>
        <w:tc>
          <w:tcPr>
            <w:tcW w:w="1531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65803" w:rsidRPr="00065803" w:rsidRDefault="00065803" w:rsidP="00065803">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b/>
                <w:bCs/>
                <w:sz w:val="18"/>
                <w:szCs w:val="18"/>
                <w:lang w:eastAsia="ru-RU"/>
              </w:rPr>
              <w:t>9. Население</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Численность населения (в среднегодовом исчислении)</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тыс.чел.</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16,6</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16,5</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16,4</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16,3</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16,3</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16,6</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Численность населения трудоспособного возраста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тыс.чел.</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8,4</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8,2</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8,4</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8,3</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8,3</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8,7</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Численность населения старше трудоспособного возраста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тыс.чел.</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4,5</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4,6</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4,3</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4,2</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Общий коэффициент рождаемости</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число родившихся на 1000 человек населения</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13,2</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12,5</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13,5</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13,8</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15,5</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Общий коэффициент смертности</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число умерших на 1000 человек населения</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14,8</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15,1</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14,2</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13,9</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13,5</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12,8</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12,5</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12,0</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lastRenderedPageBreak/>
              <w:t>Коэффициент естественного прироста населения</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на 1000 человек населения</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-1,6</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-2,6</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-0,7</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-0,4</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4,0</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Миграционный прирост (убыль)</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 чел</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-0,1</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-0,1</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0,1</w:t>
            </w:r>
          </w:p>
        </w:tc>
      </w:tr>
      <w:tr w:rsidR="00065803" w:rsidRPr="00065803" w:rsidTr="00E23D77">
        <w:trPr>
          <w:trHeight w:val="70"/>
        </w:trPr>
        <w:tc>
          <w:tcPr>
            <w:tcW w:w="15310" w:type="dxa"/>
            <w:gridSpan w:val="14"/>
            <w:tcBorders>
              <w:top w:val="nil"/>
              <w:left w:val="single" w:sz="4" w:space="0" w:color="auto"/>
              <w:bottom w:val="single" w:sz="4" w:space="0" w:color="auto"/>
              <w:right w:val="single" w:sz="4" w:space="0" w:color="auto"/>
            </w:tcBorders>
            <w:shd w:val="clear" w:color="auto" w:fill="auto"/>
            <w:vAlign w:val="center"/>
            <w:hideMark/>
          </w:tcPr>
          <w:p w:rsidR="00065803" w:rsidRPr="00065803" w:rsidRDefault="00065803" w:rsidP="00065803">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b/>
                <w:bCs/>
                <w:sz w:val="18"/>
                <w:szCs w:val="18"/>
                <w:lang w:eastAsia="ru-RU"/>
              </w:rPr>
              <w:t>10. Труд и занятость</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Номинальная начисленная среднемесячная заработная плата работников организаций</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proofErr w:type="spellStart"/>
            <w:r w:rsidRPr="00065803">
              <w:rPr>
                <w:rFonts w:ascii="Times New Roman" w:eastAsia="Times New Roman" w:hAnsi="Times New Roman" w:cs="Times New Roman"/>
                <w:sz w:val="18"/>
                <w:szCs w:val="18"/>
                <w:lang w:eastAsia="ru-RU"/>
              </w:rPr>
              <w:t>руб</w:t>
            </w:r>
            <w:proofErr w:type="spellEnd"/>
            <w:r w:rsidRPr="00065803">
              <w:rPr>
                <w:rFonts w:ascii="Times New Roman" w:eastAsia="Times New Roman" w:hAnsi="Times New Roman" w:cs="Times New Roman"/>
                <w:sz w:val="18"/>
                <w:szCs w:val="18"/>
                <w:lang w:eastAsia="ru-RU"/>
              </w:rPr>
              <w:t>/</w:t>
            </w:r>
            <w:proofErr w:type="spellStart"/>
            <w:r w:rsidRPr="00065803">
              <w:rPr>
                <w:rFonts w:ascii="Times New Roman" w:eastAsia="Times New Roman" w:hAnsi="Times New Roman" w:cs="Times New Roman"/>
                <w:sz w:val="18"/>
                <w:szCs w:val="18"/>
                <w:lang w:eastAsia="ru-RU"/>
              </w:rPr>
              <w:t>мес</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28 086,3</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30 524,3</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31 440,0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32 395,2</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32 702,4</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33 205,1</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33 495,0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34 005,3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35 095,6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34 608,9</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35 901,1</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37 398,1</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Темп номинальной начисленной среднемесячной заработной платы работников организаций</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г/г</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113,9</w:t>
            </w:r>
          </w:p>
        </w:tc>
        <w:tc>
          <w:tcPr>
            <w:tcW w:w="851"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108,7</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105,6</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103,4</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105,7</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103,3</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105,6</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106,6</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Уровень зарегистрированной безработицы (на конец года)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2,2</w:t>
            </w:r>
          </w:p>
        </w:tc>
        <w:tc>
          <w:tcPr>
            <w:tcW w:w="851"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2,3</w:t>
            </w:r>
          </w:p>
        </w:tc>
        <w:tc>
          <w:tcPr>
            <w:tcW w:w="850"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5,9</w:t>
            </w:r>
          </w:p>
        </w:tc>
        <w:tc>
          <w:tcPr>
            <w:tcW w:w="1000"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3,5</w:t>
            </w:r>
          </w:p>
        </w:tc>
        <w:tc>
          <w:tcPr>
            <w:tcW w:w="985"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2,8</w:t>
            </w:r>
          </w:p>
        </w:tc>
        <w:tc>
          <w:tcPr>
            <w:tcW w:w="992"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2,4</w:t>
            </w:r>
          </w:p>
        </w:tc>
        <w:tc>
          <w:tcPr>
            <w:tcW w:w="992"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2,9</w:t>
            </w:r>
          </w:p>
        </w:tc>
        <w:tc>
          <w:tcPr>
            <w:tcW w:w="993"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2,5</w:t>
            </w:r>
          </w:p>
        </w:tc>
        <w:tc>
          <w:tcPr>
            <w:tcW w:w="992"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2,3</w:t>
            </w:r>
          </w:p>
        </w:tc>
        <w:tc>
          <w:tcPr>
            <w:tcW w:w="992"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2,5</w:t>
            </w:r>
          </w:p>
        </w:tc>
        <w:tc>
          <w:tcPr>
            <w:tcW w:w="992"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2,2</w:t>
            </w:r>
          </w:p>
        </w:tc>
        <w:tc>
          <w:tcPr>
            <w:tcW w:w="993"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2,1</w:t>
            </w:r>
          </w:p>
        </w:tc>
      </w:tr>
      <w:tr w:rsidR="00FC3B21" w:rsidRPr="00065803" w:rsidTr="00E23D77">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Численность безработных, зарегистрированных в  государственных учреждениях службы занятости населения (на конец года)</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тыс. чел.</w:t>
            </w:r>
          </w:p>
        </w:tc>
        <w:tc>
          <w:tcPr>
            <w:tcW w:w="850"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0,2</w:t>
            </w:r>
          </w:p>
        </w:tc>
        <w:tc>
          <w:tcPr>
            <w:tcW w:w="851"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0,2</w:t>
            </w:r>
          </w:p>
        </w:tc>
        <w:tc>
          <w:tcPr>
            <w:tcW w:w="850"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0,6</w:t>
            </w:r>
          </w:p>
        </w:tc>
        <w:tc>
          <w:tcPr>
            <w:tcW w:w="1000"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0,4</w:t>
            </w:r>
          </w:p>
        </w:tc>
        <w:tc>
          <w:tcPr>
            <w:tcW w:w="985"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0,3</w:t>
            </w:r>
          </w:p>
        </w:tc>
        <w:tc>
          <w:tcPr>
            <w:tcW w:w="993"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0,2</w:t>
            </w:r>
          </w:p>
        </w:tc>
        <w:tc>
          <w:tcPr>
            <w:tcW w:w="992"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0,3</w:t>
            </w:r>
          </w:p>
        </w:tc>
        <w:tc>
          <w:tcPr>
            <w:tcW w:w="992"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0,2</w:t>
            </w:r>
          </w:p>
        </w:tc>
        <w:tc>
          <w:tcPr>
            <w:tcW w:w="993"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0,2</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Фонд заработной платы работников организаций</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xml:space="preserve">млн.руб. </w:t>
            </w:r>
          </w:p>
        </w:tc>
        <w:tc>
          <w:tcPr>
            <w:tcW w:w="850"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1 109,2</w:t>
            </w:r>
          </w:p>
        </w:tc>
        <w:tc>
          <w:tcPr>
            <w:tcW w:w="851"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1 201,1</w:t>
            </w:r>
          </w:p>
        </w:tc>
        <w:tc>
          <w:tcPr>
            <w:tcW w:w="850"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1 237,2</w:t>
            </w:r>
          </w:p>
        </w:tc>
        <w:tc>
          <w:tcPr>
            <w:tcW w:w="1000"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1 274,3</w:t>
            </w:r>
          </w:p>
        </w:tc>
        <w:tc>
          <w:tcPr>
            <w:tcW w:w="985"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1 280,5</w:t>
            </w:r>
          </w:p>
        </w:tc>
        <w:tc>
          <w:tcPr>
            <w:tcW w:w="992"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1 286,7</w:t>
            </w:r>
          </w:p>
        </w:tc>
        <w:tc>
          <w:tcPr>
            <w:tcW w:w="992"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1 318,9</w:t>
            </w:r>
          </w:p>
        </w:tc>
        <w:tc>
          <w:tcPr>
            <w:tcW w:w="993"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1 334,3</w:t>
            </w:r>
          </w:p>
        </w:tc>
        <w:tc>
          <w:tcPr>
            <w:tcW w:w="992"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1 344,6</w:t>
            </w:r>
          </w:p>
        </w:tc>
        <w:tc>
          <w:tcPr>
            <w:tcW w:w="992"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1 365,1</w:t>
            </w:r>
          </w:p>
        </w:tc>
        <w:tc>
          <w:tcPr>
            <w:tcW w:w="992"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1 387,7</w:t>
            </w:r>
          </w:p>
        </w:tc>
        <w:tc>
          <w:tcPr>
            <w:tcW w:w="993"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1 405,1</w:t>
            </w:r>
          </w:p>
        </w:tc>
      </w:tr>
      <w:tr w:rsidR="00FC3B21" w:rsidRPr="00065803" w:rsidTr="00E23D77">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Темп роста фонда заработной платы работников организаций</w:t>
            </w:r>
          </w:p>
        </w:tc>
        <w:tc>
          <w:tcPr>
            <w:tcW w:w="1403" w:type="dxa"/>
            <w:tcBorders>
              <w:top w:val="nil"/>
              <w:left w:val="nil"/>
              <w:bottom w:val="single" w:sz="4" w:space="0" w:color="auto"/>
              <w:right w:val="single" w:sz="4" w:space="0" w:color="auto"/>
            </w:tcBorders>
            <w:shd w:val="clear" w:color="auto" w:fill="auto"/>
            <w:vAlign w:val="center"/>
            <w:hideMark/>
          </w:tcPr>
          <w:p w:rsidR="00FC3B21" w:rsidRPr="00065803" w:rsidRDefault="00FC3B21" w:rsidP="00FC3B21">
            <w:pPr>
              <w:spacing w:after="0" w:line="240" w:lineRule="auto"/>
              <w:jc w:val="center"/>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 г/г</w:t>
            </w:r>
          </w:p>
        </w:tc>
        <w:tc>
          <w:tcPr>
            <w:tcW w:w="850"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106,8</w:t>
            </w:r>
          </w:p>
        </w:tc>
        <w:tc>
          <w:tcPr>
            <w:tcW w:w="851" w:type="dxa"/>
            <w:tcBorders>
              <w:top w:val="nil"/>
              <w:left w:val="nil"/>
              <w:bottom w:val="single" w:sz="4" w:space="0" w:color="auto"/>
              <w:right w:val="single" w:sz="4" w:space="0" w:color="auto"/>
            </w:tcBorders>
            <w:shd w:val="clear" w:color="auto" w:fill="auto"/>
            <w:noWrap/>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108,3</w:t>
            </w:r>
          </w:p>
        </w:tc>
        <w:tc>
          <w:tcPr>
            <w:tcW w:w="85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103,0</w:t>
            </w:r>
          </w:p>
        </w:tc>
        <w:tc>
          <w:tcPr>
            <w:tcW w:w="1000"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103,0</w:t>
            </w:r>
          </w:p>
        </w:tc>
        <w:tc>
          <w:tcPr>
            <w:tcW w:w="985"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103,5</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104,2</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103,5</w:t>
            </w:r>
          </w:p>
        </w:tc>
        <w:tc>
          <w:tcPr>
            <w:tcW w:w="992"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104,0</w:t>
            </w:r>
          </w:p>
        </w:tc>
        <w:tc>
          <w:tcPr>
            <w:tcW w:w="993" w:type="dxa"/>
            <w:tcBorders>
              <w:top w:val="nil"/>
              <w:left w:val="nil"/>
              <w:bottom w:val="single" w:sz="4" w:space="0" w:color="auto"/>
              <w:right w:val="single" w:sz="4" w:space="0" w:color="auto"/>
            </w:tcBorders>
            <w:shd w:val="clear" w:color="auto" w:fill="auto"/>
            <w:vAlign w:val="bottom"/>
            <w:hideMark/>
          </w:tcPr>
          <w:p w:rsidR="00FC3B21" w:rsidRPr="00065803" w:rsidRDefault="00FC3B21" w:rsidP="00FC3B21">
            <w:pPr>
              <w:spacing w:after="0" w:line="240" w:lineRule="auto"/>
              <w:jc w:val="right"/>
              <w:rPr>
                <w:rFonts w:ascii="Times New Roman" w:eastAsia="Times New Roman" w:hAnsi="Times New Roman" w:cs="Times New Roman"/>
                <w:sz w:val="18"/>
                <w:szCs w:val="18"/>
                <w:lang w:eastAsia="ru-RU"/>
              </w:rPr>
            </w:pPr>
            <w:r w:rsidRPr="00065803">
              <w:rPr>
                <w:rFonts w:ascii="Times New Roman" w:eastAsia="Times New Roman" w:hAnsi="Times New Roman" w:cs="Times New Roman"/>
                <w:sz w:val="18"/>
                <w:szCs w:val="18"/>
                <w:lang w:eastAsia="ru-RU"/>
              </w:rPr>
              <w:t>104,5</w:t>
            </w:r>
          </w:p>
        </w:tc>
      </w:tr>
    </w:tbl>
    <w:p w:rsidR="00FC3B21" w:rsidRDefault="00FC3B21" w:rsidP="00CC5CE0">
      <w:pPr>
        <w:spacing w:after="0" w:line="240" w:lineRule="auto"/>
        <w:jc w:val="right"/>
        <w:rPr>
          <w:rFonts w:ascii="Times New Roman" w:hAnsi="Times New Roman" w:cs="Times New Roman"/>
          <w:sz w:val="20"/>
          <w:szCs w:val="20"/>
        </w:rPr>
      </w:pPr>
    </w:p>
    <w:p w:rsidR="00FC3B21" w:rsidRDefault="00FC3B21" w:rsidP="00CC5CE0">
      <w:pPr>
        <w:spacing w:after="0" w:line="240" w:lineRule="auto"/>
        <w:jc w:val="right"/>
        <w:rPr>
          <w:rFonts w:ascii="Times New Roman" w:hAnsi="Times New Roman" w:cs="Times New Roman"/>
          <w:sz w:val="20"/>
          <w:szCs w:val="20"/>
        </w:rPr>
        <w:sectPr w:rsidR="00FC3B21" w:rsidSect="005C018C">
          <w:pgSz w:w="16838" w:h="11906" w:orient="landscape"/>
          <w:pgMar w:top="1134" w:right="567" w:bottom="1134" w:left="1701" w:header="709" w:footer="709" w:gutter="0"/>
          <w:cols w:space="708"/>
          <w:docGrid w:linePitch="360"/>
        </w:sectPr>
      </w:pPr>
    </w:p>
    <w:p w:rsidR="00E23D77" w:rsidRPr="00E23D77" w:rsidRDefault="00E23D77" w:rsidP="00E23D77">
      <w:pPr>
        <w:ind w:firstLine="567"/>
        <w:contextualSpacing/>
        <w:jc w:val="center"/>
        <w:outlineLvl w:val="0"/>
        <w:rPr>
          <w:rFonts w:ascii="Times New Roman" w:hAnsi="Times New Roman" w:cs="Times New Roman"/>
          <w:b/>
          <w:sz w:val="24"/>
          <w:szCs w:val="24"/>
        </w:rPr>
      </w:pPr>
      <w:r w:rsidRPr="00E23D77">
        <w:rPr>
          <w:rFonts w:ascii="Times New Roman" w:hAnsi="Times New Roman" w:cs="Times New Roman"/>
          <w:b/>
          <w:sz w:val="24"/>
          <w:szCs w:val="24"/>
        </w:rPr>
        <w:lastRenderedPageBreak/>
        <w:t>Пояснительная записка</w:t>
      </w:r>
    </w:p>
    <w:p w:rsidR="00E23D77" w:rsidRPr="00E23D77" w:rsidRDefault="00E23D77" w:rsidP="00E23D77">
      <w:pPr>
        <w:ind w:firstLine="567"/>
        <w:contextualSpacing/>
        <w:jc w:val="center"/>
        <w:outlineLvl w:val="0"/>
        <w:rPr>
          <w:rFonts w:ascii="Times New Roman" w:hAnsi="Times New Roman" w:cs="Times New Roman"/>
          <w:b/>
          <w:sz w:val="24"/>
          <w:szCs w:val="24"/>
        </w:rPr>
      </w:pPr>
      <w:r w:rsidRPr="00E23D77">
        <w:rPr>
          <w:rFonts w:ascii="Times New Roman" w:hAnsi="Times New Roman" w:cs="Times New Roman"/>
          <w:b/>
          <w:sz w:val="24"/>
          <w:szCs w:val="24"/>
        </w:rPr>
        <w:t>к прогнозу социально-экономического развития</w:t>
      </w:r>
    </w:p>
    <w:p w:rsidR="00E23D77" w:rsidRPr="00E23D77" w:rsidRDefault="00E23D77" w:rsidP="00E23D77">
      <w:pPr>
        <w:ind w:firstLine="567"/>
        <w:contextualSpacing/>
        <w:jc w:val="center"/>
        <w:outlineLvl w:val="0"/>
        <w:rPr>
          <w:rFonts w:ascii="Times New Roman" w:hAnsi="Times New Roman" w:cs="Times New Roman"/>
          <w:b/>
          <w:sz w:val="24"/>
          <w:szCs w:val="24"/>
        </w:rPr>
      </w:pPr>
      <w:r w:rsidRPr="00E23D77">
        <w:rPr>
          <w:rFonts w:ascii="Times New Roman" w:hAnsi="Times New Roman" w:cs="Times New Roman"/>
          <w:b/>
          <w:sz w:val="24"/>
          <w:szCs w:val="24"/>
        </w:rPr>
        <w:t>муниципального образования Первомайский район</w:t>
      </w:r>
    </w:p>
    <w:p w:rsidR="00E23D77" w:rsidRPr="00E23D77" w:rsidRDefault="00E23D77" w:rsidP="00E23D77">
      <w:pPr>
        <w:ind w:firstLine="567"/>
        <w:contextualSpacing/>
        <w:jc w:val="center"/>
        <w:outlineLvl w:val="0"/>
        <w:rPr>
          <w:rFonts w:ascii="Times New Roman" w:hAnsi="Times New Roman" w:cs="Times New Roman"/>
          <w:b/>
          <w:sz w:val="24"/>
          <w:szCs w:val="24"/>
        </w:rPr>
      </w:pPr>
      <w:r w:rsidRPr="00E23D77">
        <w:rPr>
          <w:rFonts w:ascii="Times New Roman" w:hAnsi="Times New Roman" w:cs="Times New Roman"/>
          <w:b/>
          <w:sz w:val="24"/>
          <w:szCs w:val="24"/>
        </w:rPr>
        <w:t>на 2021-2023 годы</w:t>
      </w:r>
    </w:p>
    <w:p w:rsidR="00E23D77" w:rsidRPr="00E23D77" w:rsidRDefault="00E23D77" w:rsidP="00E23D77">
      <w:pPr>
        <w:ind w:firstLine="567"/>
        <w:contextualSpacing/>
        <w:jc w:val="both"/>
        <w:outlineLvl w:val="0"/>
        <w:rPr>
          <w:rFonts w:ascii="Times New Roman" w:hAnsi="Times New Roman" w:cs="Times New Roman"/>
          <w:b/>
          <w:sz w:val="24"/>
          <w:szCs w:val="24"/>
        </w:rPr>
      </w:pP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Прогноз социально-экономического развития Первомайского района на среднесрочный период 2020-2024 годов разработан в соответствии с действующей нормативной правовой базой:</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Бюджетным кодексом Российской Федерации;</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Федеральным законом от 28 июня 2014 года № 172-ФЗ «О стратегическом планировании в Российской Федерации»;</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Законом Томской области от 12 марта 2015 года № 24-03 «О стратегическом планировании в Томской области»;</w:t>
      </w:r>
    </w:p>
    <w:p w:rsidR="00E23D77" w:rsidRP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Постановлением Администрации Томской области от 05.05.2016 № 155а</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«Об утверждении Порядка разработки прогноза социально-экономического развития Томской области на среднесрочный период»;</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Постановлением Администрации Первомайского района от 07.07.2016 № 151 «Об утверждении Порядка разработки прогноза социально-экономического развития муниципального образования «Первомайский район» на среднесрочный период».</w:t>
      </w:r>
    </w:p>
    <w:p w:rsidR="00E23D77" w:rsidRPr="00E23D77" w:rsidRDefault="00E23D77" w:rsidP="00E23D77">
      <w:pPr>
        <w:ind w:firstLine="567"/>
        <w:contextualSpacing/>
        <w:jc w:val="both"/>
        <w:outlineLvl w:val="0"/>
        <w:rPr>
          <w:rFonts w:ascii="Times New Roman" w:hAnsi="Times New Roman" w:cs="Times New Roman"/>
          <w:b/>
          <w:sz w:val="24"/>
          <w:szCs w:val="24"/>
        </w:rPr>
      </w:pPr>
    </w:p>
    <w:p w:rsidR="00E23D77" w:rsidRPr="00E23D77" w:rsidRDefault="00E23D77" w:rsidP="00E23D77">
      <w:pPr>
        <w:ind w:firstLine="567"/>
        <w:contextualSpacing/>
        <w:jc w:val="both"/>
        <w:outlineLvl w:val="0"/>
        <w:rPr>
          <w:rFonts w:ascii="Times New Roman" w:hAnsi="Times New Roman" w:cs="Times New Roman"/>
          <w:b/>
          <w:sz w:val="24"/>
          <w:szCs w:val="24"/>
        </w:rPr>
      </w:pPr>
      <w:r w:rsidRPr="00E23D77">
        <w:rPr>
          <w:rFonts w:ascii="Times New Roman" w:hAnsi="Times New Roman" w:cs="Times New Roman"/>
          <w:b/>
          <w:sz w:val="24"/>
          <w:szCs w:val="24"/>
          <w:lang w:val="en-US"/>
        </w:rPr>
        <w:t>I</w:t>
      </w:r>
      <w:r w:rsidRPr="00E23D77">
        <w:rPr>
          <w:rFonts w:ascii="Times New Roman" w:hAnsi="Times New Roman" w:cs="Times New Roman"/>
          <w:b/>
          <w:sz w:val="24"/>
          <w:szCs w:val="24"/>
        </w:rPr>
        <w:t>. Базовый период (2018 – 2020 годы)</w:t>
      </w:r>
    </w:p>
    <w:p w:rsidR="00E23D77" w:rsidRPr="00E23D77" w:rsidRDefault="00E23D77" w:rsidP="00E23D77">
      <w:pPr>
        <w:ind w:firstLine="567"/>
        <w:contextualSpacing/>
        <w:jc w:val="both"/>
        <w:outlineLvl w:val="0"/>
        <w:rPr>
          <w:rFonts w:ascii="Times New Roman" w:hAnsi="Times New Roman" w:cs="Times New Roman"/>
          <w:b/>
          <w:bCs/>
          <w:color w:val="000000"/>
          <w:sz w:val="24"/>
          <w:szCs w:val="24"/>
          <w:shd w:val="clear" w:color="auto" w:fill="FFFFFF"/>
        </w:rPr>
      </w:pPr>
    </w:p>
    <w:p w:rsidR="00E23D77" w:rsidRPr="00E23D77" w:rsidRDefault="00E23D77" w:rsidP="00E23D77">
      <w:pPr>
        <w:ind w:firstLine="567"/>
        <w:contextualSpacing/>
        <w:jc w:val="both"/>
        <w:outlineLvl w:val="0"/>
        <w:rPr>
          <w:rFonts w:ascii="Times New Roman" w:hAnsi="Times New Roman" w:cs="Times New Roman"/>
          <w:b/>
          <w:bCs/>
          <w:color w:val="000000"/>
          <w:sz w:val="24"/>
          <w:szCs w:val="24"/>
          <w:shd w:val="clear" w:color="auto" w:fill="FFFFFF"/>
        </w:rPr>
      </w:pPr>
      <w:r w:rsidRPr="00E23D77">
        <w:rPr>
          <w:rFonts w:ascii="Times New Roman" w:hAnsi="Times New Roman" w:cs="Times New Roman"/>
          <w:b/>
          <w:bCs/>
          <w:color w:val="000000"/>
          <w:sz w:val="24"/>
          <w:szCs w:val="24"/>
          <w:shd w:val="clear" w:color="auto" w:fill="FFFFFF"/>
        </w:rPr>
        <w:t>Общая оценка социально-экономической ситуации в районе.</w:t>
      </w:r>
    </w:p>
    <w:p w:rsidR="00E23D77" w:rsidRPr="00E23D77" w:rsidRDefault="00E23D77" w:rsidP="00E23D77">
      <w:pPr>
        <w:ind w:firstLine="567"/>
        <w:contextualSpacing/>
        <w:jc w:val="both"/>
        <w:rPr>
          <w:rFonts w:ascii="Times New Roman" w:hAnsi="Times New Roman" w:cs="Times New Roman"/>
          <w:b/>
          <w:bCs/>
          <w:color w:val="000000"/>
          <w:sz w:val="24"/>
          <w:szCs w:val="24"/>
          <w:shd w:val="clear" w:color="auto" w:fill="FFFFFF"/>
        </w:rPr>
      </w:pPr>
      <w:r w:rsidRPr="00E23D77">
        <w:rPr>
          <w:rFonts w:ascii="Times New Roman" w:hAnsi="Times New Roman" w:cs="Times New Roman"/>
          <w:b/>
          <w:sz w:val="24"/>
          <w:szCs w:val="24"/>
        </w:rPr>
        <w:t>Оценка исполнения прогноза социально-экономического развития Первомайского района на 2020 год.</w:t>
      </w:r>
    </w:p>
    <w:p w:rsidR="00E23D77" w:rsidRPr="00E23D77" w:rsidRDefault="00E23D77" w:rsidP="00E23D77">
      <w:pPr>
        <w:shd w:val="clear" w:color="auto" w:fill="FFFFFF"/>
        <w:spacing w:after="240"/>
        <w:ind w:firstLine="567"/>
        <w:contextualSpacing/>
        <w:jc w:val="both"/>
        <w:rPr>
          <w:rFonts w:ascii="Times New Roman" w:hAnsi="Times New Roman" w:cs="Times New Roman"/>
          <w:color w:val="000000"/>
          <w:sz w:val="24"/>
          <w:szCs w:val="24"/>
        </w:rPr>
      </w:pPr>
      <w:r w:rsidRPr="00E23D77">
        <w:rPr>
          <w:rFonts w:ascii="Times New Roman" w:hAnsi="Times New Roman" w:cs="Times New Roman"/>
          <w:sz w:val="24"/>
          <w:szCs w:val="24"/>
        </w:rPr>
        <w:t>По данным 2019 года в реальном секторе экономики района осуществляют хозяйственную деятельность 177 предприятий и организаций, 298 индивидуальных предпринимателей.</w:t>
      </w:r>
    </w:p>
    <w:p w:rsidR="00E23D77" w:rsidRPr="00E23D77" w:rsidRDefault="00E23D77" w:rsidP="00E23D77">
      <w:pPr>
        <w:shd w:val="clear" w:color="auto" w:fill="FFFFFF"/>
        <w:spacing w:after="240"/>
        <w:ind w:firstLine="567"/>
        <w:contextualSpacing/>
        <w:jc w:val="both"/>
        <w:rPr>
          <w:rFonts w:ascii="Times New Roman" w:hAnsi="Times New Roman" w:cs="Times New Roman"/>
          <w:color w:val="000000"/>
          <w:sz w:val="24"/>
          <w:szCs w:val="24"/>
        </w:rPr>
      </w:pPr>
      <w:r w:rsidRPr="00E23D77">
        <w:rPr>
          <w:rFonts w:ascii="Times New Roman" w:hAnsi="Times New Roman" w:cs="Times New Roman"/>
          <w:color w:val="000000"/>
          <w:sz w:val="24"/>
          <w:szCs w:val="24"/>
        </w:rPr>
        <w:t xml:space="preserve">Экономика Первомайского района основывается на лесной промышленности и сельском хозяйстве. </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По результатам анализа социально-экономического развития Первомайского района за 2019 год наблюдаются положительные изменения в сравнении с 2018 годом по следующим показателям:</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общий объем отгруженной продукции за январь-декабрь 2019 года крупными и средними предприятиями по данным статистики составил 1326,6 млн.руб. (темп роста составил 113%).</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объем отгруженных товаров собственного производства, выполненных работ и услуг собственными силами (обрабатывающие производства) вырос на 3,7% и составил 396,7 млн.руб.;</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объем платных услуг населению составил 86541,8 тыс.руб. (рост 123,9%);</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объем инвестиций в основной капитал за счет всех источников финансирования (без субъектов малого и среднего предпринимательства) вырос на 321,9 % и составил 511,2 млн.руб.;</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оборот розничной торговли (без субъектов малого предпринимательства) составил 366904,4 тыс.руб. (рост 153%).</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Негативные изменения наблюдаются по таким показателям как:</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 число малых и средних предприятий, включая </w:t>
      </w:r>
      <w:proofErr w:type="spellStart"/>
      <w:r w:rsidRPr="00E23D77">
        <w:rPr>
          <w:rFonts w:ascii="Times New Roman" w:hAnsi="Times New Roman" w:cs="Times New Roman"/>
          <w:sz w:val="24"/>
          <w:szCs w:val="24"/>
        </w:rPr>
        <w:t>микропредприятия</w:t>
      </w:r>
      <w:proofErr w:type="spellEnd"/>
      <w:r w:rsidRPr="00E23D77">
        <w:rPr>
          <w:rFonts w:ascii="Times New Roman" w:hAnsi="Times New Roman" w:cs="Times New Roman"/>
          <w:sz w:val="24"/>
          <w:szCs w:val="24"/>
        </w:rPr>
        <w:t xml:space="preserve"> сократился на 7 ед. и составил 399 ед.;</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численность работников на крупных и средних предприятиях сократилась на 4,7% и составляет 2449 чел.;</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lastRenderedPageBreak/>
        <w:t>- сальдированный финансовый результат деятельности организаций по итогам 2019 года составил -169378 тыс.руб.;</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численность населения сократилась на 42 чел.</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В результате анализа параметров прогноза социально-экономического развития Первомайского района на 2020-2022 годы выявлены следующие отклонения:</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по объему отгруженных товаров собственного производства, выполненных работ и услуг собственными силами – 101,3% к плану;</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по продукции сельского хозяйства – 95,8% к плану;</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по объему работ, выполненных по виду экономической деятельности "Строительство" – 226% к плану (рост связан со строительством 2 корпуса детского сада «Родничок»);</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по инвестициям в основной капитал – 135% к плану (рост связан со строительством 2 корпуса детского сада «Родничок»);</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 по обороту розничной торговли – 105,9% к плану; </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по обороту общественного питания – 102,1% к плану;</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 по числу малых и средних предприятий, включая </w:t>
      </w:r>
      <w:proofErr w:type="spellStart"/>
      <w:r w:rsidRPr="00E23D77">
        <w:rPr>
          <w:rFonts w:ascii="Times New Roman" w:hAnsi="Times New Roman" w:cs="Times New Roman"/>
          <w:sz w:val="24"/>
          <w:szCs w:val="24"/>
        </w:rPr>
        <w:t>микропредприятия</w:t>
      </w:r>
      <w:proofErr w:type="spellEnd"/>
      <w:r w:rsidRPr="00E23D77">
        <w:rPr>
          <w:rFonts w:ascii="Times New Roman" w:hAnsi="Times New Roman" w:cs="Times New Roman"/>
          <w:sz w:val="24"/>
          <w:szCs w:val="24"/>
        </w:rPr>
        <w:t xml:space="preserve"> (на конец года) – 99,75% к плану;</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по численности населения (в среднегодовом исчислении) – 101,2% к плану;</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по фонду заработной платы работников организаций – 104,1% к плану.</w:t>
      </w:r>
    </w:p>
    <w:p w:rsidR="00E23D77" w:rsidRPr="00E23D77" w:rsidRDefault="00E23D77" w:rsidP="00E23D77">
      <w:pPr>
        <w:shd w:val="clear" w:color="auto" w:fill="FFFFFF"/>
        <w:spacing w:after="240"/>
        <w:ind w:firstLine="567"/>
        <w:contextualSpacing/>
        <w:jc w:val="both"/>
        <w:rPr>
          <w:rFonts w:ascii="Times New Roman" w:hAnsi="Times New Roman" w:cs="Times New Roman"/>
          <w:b/>
          <w:sz w:val="24"/>
          <w:szCs w:val="24"/>
        </w:rPr>
      </w:pPr>
    </w:p>
    <w:p w:rsidR="00E23D77" w:rsidRPr="00E23D77" w:rsidRDefault="00E23D77" w:rsidP="00E23D77">
      <w:pPr>
        <w:ind w:firstLine="567"/>
        <w:contextualSpacing/>
        <w:jc w:val="both"/>
        <w:outlineLvl w:val="0"/>
        <w:rPr>
          <w:rFonts w:ascii="Times New Roman" w:hAnsi="Times New Roman" w:cs="Times New Roman"/>
          <w:b/>
          <w:sz w:val="24"/>
          <w:szCs w:val="24"/>
        </w:rPr>
      </w:pPr>
      <w:r w:rsidRPr="00E23D77">
        <w:rPr>
          <w:rFonts w:ascii="Times New Roman" w:hAnsi="Times New Roman" w:cs="Times New Roman"/>
          <w:b/>
          <w:sz w:val="24"/>
          <w:szCs w:val="24"/>
        </w:rPr>
        <w:t>Промышленное производство</w:t>
      </w:r>
    </w:p>
    <w:p w:rsidR="00E23D77" w:rsidRPr="00E23D77" w:rsidRDefault="00E23D77" w:rsidP="00E23D77">
      <w:pPr>
        <w:shd w:val="clear" w:color="auto" w:fill="FFFFFF"/>
        <w:spacing w:after="240"/>
        <w:ind w:firstLine="567"/>
        <w:contextualSpacing/>
        <w:jc w:val="both"/>
        <w:rPr>
          <w:rFonts w:ascii="Times New Roman" w:hAnsi="Times New Roman" w:cs="Times New Roman"/>
          <w:color w:val="000000"/>
          <w:sz w:val="24"/>
          <w:szCs w:val="24"/>
        </w:rPr>
      </w:pPr>
      <w:r w:rsidRPr="00E23D77">
        <w:rPr>
          <w:rFonts w:ascii="Times New Roman" w:hAnsi="Times New Roman" w:cs="Times New Roman"/>
          <w:color w:val="000000"/>
          <w:sz w:val="24"/>
          <w:szCs w:val="24"/>
        </w:rPr>
        <w:t>На территории Первомайского района осуществляют деятельность два крупных лесозаготовительных предприятия – ООО «Чулымлес» и ООО «Чичкаюльский ЛПХ».</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Предприятиями лесопромышленного комплекса за 12 месяцев 2019 года заготовлено 1 млн. 415 тыс.куб.м. древесины, рост составил 147,7 % (в 2018 году заготовлено 959 тыс.куб.м.). Произведено 47,5 тыс.куб.м. пиломатериала – темп роста 197,2 %.</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По итогам 2020 года темп роста объемов производства обрабатывающих производств сократится по причине наличия проблем сбыта продукции в связи с введением режима самоизоляции и карантином в ряде стран из-за новой коронавирусной инфекции и прогнозируется на уровне 100,0 % к уровню 2019 года и составит 532,1 млн.руб.</w:t>
      </w:r>
    </w:p>
    <w:p w:rsidR="00E23D77" w:rsidRPr="00E23D77" w:rsidRDefault="00E23D77" w:rsidP="00E23D77">
      <w:pPr>
        <w:ind w:firstLine="567"/>
        <w:contextualSpacing/>
        <w:jc w:val="both"/>
        <w:rPr>
          <w:rFonts w:ascii="Times New Roman" w:hAnsi="Times New Roman" w:cs="Times New Roman"/>
          <w:b/>
          <w:color w:val="000000"/>
          <w:sz w:val="24"/>
          <w:szCs w:val="24"/>
        </w:rPr>
      </w:pPr>
    </w:p>
    <w:p w:rsidR="00E23D77" w:rsidRPr="00E23D77" w:rsidRDefault="00E23D77" w:rsidP="00E23D77">
      <w:pPr>
        <w:ind w:firstLine="567"/>
        <w:contextualSpacing/>
        <w:jc w:val="both"/>
        <w:outlineLvl w:val="0"/>
        <w:rPr>
          <w:rFonts w:ascii="Times New Roman" w:hAnsi="Times New Roman" w:cs="Times New Roman"/>
          <w:b/>
          <w:color w:val="000000"/>
          <w:sz w:val="24"/>
          <w:szCs w:val="24"/>
        </w:rPr>
      </w:pPr>
      <w:r w:rsidRPr="00E23D77">
        <w:rPr>
          <w:rFonts w:ascii="Times New Roman" w:hAnsi="Times New Roman" w:cs="Times New Roman"/>
          <w:b/>
          <w:color w:val="000000"/>
          <w:sz w:val="24"/>
          <w:szCs w:val="24"/>
        </w:rPr>
        <w:t>Сельское хозяйство</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Основными налогоплательщиками являются ООО КХ «Куендат», ООО «Агро»,  ООО «Березовская ферма», ООО АПК «Первомайский».</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По итогам 2019 года сельскохозяйственные предприятия района достигли следующих показателей:</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поголовье КРС составило 3659 голов, рост по сравнению с 2018 годом составил 104%;</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произведено 4828 ц мяса, темп роста производства составил 108,1%;</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произведено 32955 ц молока, рост составил 108,5%.</w:t>
      </w:r>
    </w:p>
    <w:p w:rsidR="00E23D77" w:rsidRPr="00F51A34" w:rsidRDefault="00E23D77" w:rsidP="00E23D77">
      <w:pPr>
        <w:shd w:val="clear" w:color="auto" w:fill="FFFFFF"/>
        <w:spacing w:after="240"/>
        <w:ind w:firstLine="567"/>
        <w:contextualSpacing/>
        <w:jc w:val="both"/>
        <w:rPr>
          <w:rStyle w:val="ae"/>
          <w:rFonts w:ascii="Times New Roman" w:eastAsiaTheme="majorEastAsia" w:hAnsi="Times New Roman" w:cs="Times New Roman"/>
          <w:sz w:val="24"/>
          <w:szCs w:val="24"/>
        </w:rPr>
      </w:pPr>
    </w:p>
    <w:p w:rsidR="00E23D77" w:rsidRPr="00E23D77" w:rsidRDefault="00E23D77" w:rsidP="00E23D77">
      <w:pPr>
        <w:shd w:val="clear" w:color="auto" w:fill="FFFFFF"/>
        <w:spacing w:after="240"/>
        <w:ind w:firstLine="567"/>
        <w:contextualSpacing/>
        <w:jc w:val="both"/>
        <w:rPr>
          <w:rStyle w:val="ae"/>
          <w:rFonts w:ascii="Times New Roman" w:eastAsiaTheme="majorEastAsia" w:hAnsi="Times New Roman" w:cs="Times New Roman"/>
          <w:b w:val="0"/>
          <w:sz w:val="24"/>
          <w:szCs w:val="24"/>
        </w:rPr>
      </w:pPr>
      <w:r w:rsidRPr="00E23D77">
        <w:rPr>
          <w:rStyle w:val="ae"/>
          <w:rFonts w:ascii="Times New Roman" w:eastAsiaTheme="majorEastAsia" w:hAnsi="Times New Roman" w:cs="Times New Roman"/>
          <w:sz w:val="24"/>
          <w:szCs w:val="24"/>
        </w:rPr>
        <w:t xml:space="preserve">В 2019 году </w:t>
      </w:r>
      <w:proofErr w:type="spellStart"/>
      <w:r w:rsidRPr="00E23D77">
        <w:rPr>
          <w:rStyle w:val="ae"/>
          <w:rFonts w:ascii="Times New Roman" w:eastAsiaTheme="majorEastAsia" w:hAnsi="Times New Roman" w:cs="Times New Roman"/>
          <w:sz w:val="24"/>
          <w:szCs w:val="24"/>
        </w:rPr>
        <w:t>сельхозтоваропроизводитетелям</w:t>
      </w:r>
      <w:proofErr w:type="spellEnd"/>
      <w:r w:rsidRPr="00E23D77">
        <w:rPr>
          <w:rStyle w:val="ae"/>
          <w:rFonts w:ascii="Times New Roman" w:eastAsiaTheme="majorEastAsia" w:hAnsi="Times New Roman" w:cs="Times New Roman"/>
          <w:sz w:val="24"/>
          <w:szCs w:val="24"/>
        </w:rPr>
        <w:t xml:space="preserve"> Первомайского района из областного и федерального бюджетов были выплачены субсидии на общую сумму 107 млн. руб., в том числе:</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субсидия на возмещение части затрат на техническую и технологическую модернизацию сельхозпроизводства – 14,5 млн.руб.;</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субсидия на грантовую поддержку начинающих фермеров – 8,8 млн. руб.;</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подпрограмма «Развитие мясного скотоводства» - 4,4 млн.руб.;</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субвенция на оказание несвязанной поддержки в области растениеводства – 7,6 млн.руб.;</w:t>
      </w:r>
    </w:p>
    <w:p w:rsidR="00E23D77" w:rsidRPr="00E23D77" w:rsidRDefault="00E23D77" w:rsidP="00E23D77">
      <w:pPr>
        <w:shd w:val="clear" w:color="auto" w:fill="FFFFFF"/>
        <w:spacing w:after="240"/>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субсидия на развитие материально-технической базы сельхозкооперативов – 43,3 млн. руб.</w:t>
      </w:r>
    </w:p>
    <w:p w:rsidR="00E23D77" w:rsidRPr="00E23D77" w:rsidRDefault="00E23D77" w:rsidP="00E23D77">
      <w:pPr>
        <w:tabs>
          <w:tab w:val="left" w:pos="360"/>
          <w:tab w:val="left" w:pos="54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lastRenderedPageBreak/>
        <w:t>Сельскохозяйственными организациями в январе-декабре 2019 года, по сравнению с соответствующим периодом предыдущего года, превысили объемы реализации всех основных видов сельскохозяйственной продукции:</w:t>
      </w:r>
    </w:p>
    <w:p w:rsidR="00E23D77" w:rsidRPr="00E23D77" w:rsidRDefault="00E23D77" w:rsidP="00E23D77">
      <w:pPr>
        <w:tabs>
          <w:tab w:val="left" w:pos="360"/>
          <w:tab w:val="left" w:pos="54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рост производства мяса 108,1% (4828 ц);</w:t>
      </w:r>
    </w:p>
    <w:p w:rsidR="00E23D77" w:rsidRPr="00E23D77" w:rsidRDefault="00E23D77" w:rsidP="00E23D77">
      <w:pPr>
        <w:tabs>
          <w:tab w:val="left" w:pos="360"/>
          <w:tab w:val="left" w:pos="54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рост производства мяса свинины 107,1% (19229 ц);</w:t>
      </w:r>
    </w:p>
    <w:p w:rsidR="00E23D77" w:rsidRPr="00E23D77" w:rsidRDefault="00E23D77" w:rsidP="00E23D77">
      <w:pPr>
        <w:tabs>
          <w:tab w:val="left" w:pos="360"/>
          <w:tab w:val="left" w:pos="54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рост производства молока 108,5% (32955 ц).</w:t>
      </w:r>
    </w:p>
    <w:p w:rsidR="00E23D77" w:rsidRPr="00E23D77" w:rsidRDefault="00E23D77" w:rsidP="00E23D77">
      <w:pPr>
        <w:tabs>
          <w:tab w:val="left" w:pos="360"/>
          <w:tab w:val="left" w:pos="54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Наличие КРС увеличилось на 9,7% и составило 5041 голов, количество свиней на начало 2020 года составило 8394 голов.</w:t>
      </w:r>
    </w:p>
    <w:p w:rsidR="00E23D77" w:rsidRPr="00E23D77" w:rsidRDefault="00E23D77" w:rsidP="00E23D77">
      <w:pPr>
        <w:tabs>
          <w:tab w:val="left" w:pos="360"/>
          <w:tab w:val="left" w:pos="54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За счет развития инвестиционных проектов в сфере сельского хозяйства, реализуемых ООО КХ Куендат, ООО «Агро», ООО АПК «Первомайский», СПОК «Держава» объем продукции сельского хозяйства увеличится на 6,3% в 2020 году по сравнению с 2019 годом и составит 434,3 млн.руб.</w:t>
      </w:r>
    </w:p>
    <w:p w:rsidR="00E23D77" w:rsidRPr="00E23D77" w:rsidRDefault="00E23D77" w:rsidP="00E23D77">
      <w:pPr>
        <w:tabs>
          <w:tab w:val="left" w:pos="360"/>
          <w:tab w:val="left" w:pos="540"/>
        </w:tabs>
        <w:ind w:firstLine="567"/>
        <w:contextualSpacing/>
        <w:jc w:val="both"/>
        <w:rPr>
          <w:rFonts w:ascii="Times New Roman" w:hAnsi="Times New Roman" w:cs="Times New Roman"/>
          <w:sz w:val="24"/>
          <w:szCs w:val="24"/>
        </w:rPr>
      </w:pPr>
    </w:p>
    <w:p w:rsidR="00E23D77" w:rsidRPr="00E23D77" w:rsidRDefault="00E23D77" w:rsidP="00E23D77">
      <w:pPr>
        <w:tabs>
          <w:tab w:val="num" w:pos="0"/>
          <w:tab w:val="left" w:pos="540"/>
          <w:tab w:val="left" w:pos="720"/>
        </w:tabs>
        <w:ind w:firstLine="567"/>
        <w:contextualSpacing/>
        <w:jc w:val="both"/>
        <w:outlineLvl w:val="0"/>
        <w:rPr>
          <w:rFonts w:ascii="Times New Roman" w:eastAsia="+mn-ea" w:hAnsi="Times New Roman" w:cs="Times New Roman"/>
          <w:b/>
          <w:kern w:val="24"/>
          <w:sz w:val="24"/>
          <w:szCs w:val="24"/>
        </w:rPr>
      </w:pPr>
      <w:r w:rsidRPr="00E23D77">
        <w:rPr>
          <w:rFonts w:ascii="Times New Roman" w:eastAsia="+mn-ea" w:hAnsi="Times New Roman" w:cs="Times New Roman"/>
          <w:b/>
          <w:kern w:val="24"/>
          <w:sz w:val="24"/>
          <w:szCs w:val="24"/>
        </w:rPr>
        <w:t>Транспорт</w:t>
      </w:r>
    </w:p>
    <w:p w:rsidR="00E23D77" w:rsidRPr="00E23D77" w:rsidRDefault="00E23D77" w:rsidP="00E23D77">
      <w:pPr>
        <w:tabs>
          <w:tab w:val="left" w:pos="0"/>
        </w:tabs>
        <w:ind w:firstLine="567"/>
        <w:contextualSpacing/>
        <w:jc w:val="both"/>
        <w:rPr>
          <w:rFonts w:ascii="Times New Roman" w:eastAsia="+mn-ea" w:hAnsi="Times New Roman" w:cs="Times New Roman"/>
          <w:kern w:val="24"/>
          <w:sz w:val="24"/>
          <w:szCs w:val="24"/>
        </w:rPr>
      </w:pPr>
      <w:r w:rsidRPr="00E23D77">
        <w:rPr>
          <w:rFonts w:ascii="Times New Roman" w:eastAsia="+mn-ea" w:hAnsi="Times New Roman" w:cs="Times New Roman"/>
          <w:kern w:val="24"/>
          <w:sz w:val="24"/>
          <w:szCs w:val="24"/>
        </w:rPr>
        <w:t>Протяженность автомобильных дорог общего пользования с твердым покрытием (федерального, регионального и межмуниципального, местного значения) составляет 359,8 км и в 2020 году не изменится.</w:t>
      </w:r>
    </w:p>
    <w:p w:rsidR="00E23D77" w:rsidRPr="00E23D77" w:rsidRDefault="00E23D77" w:rsidP="00E23D77">
      <w:pPr>
        <w:tabs>
          <w:tab w:val="left" w:pos="0"/>
        </w:tabs>
        <w:ind w:firstLine="567"/>
        <w:contextualSpacing/>
        <w:jc w:val="both"/>
        <w:rPr>
          <w:rFonts w:ascii="Times New Roman" w:eastAsia="+mn-ea" w:hAnsi="Times New Roman" w:cs="Times New Roman"/>
          <w:kern w:val="24"/>
          <w:sz w:val="24"/>
          <w:szCs w:val="24"/>
        </w:rPr>
      </w:pPr>
      <w:r w:rsidRPr="00E23D77">
        <w:rPr>
          <w:rFonts w:ascii="Times New Roman" w:eastAsia="+mn-ea" w:hAnsi="Times New Roman" w:cs="Times New Roman"/>
          <w:kern w:val="24"/>
          <w:sz w:val="24"/>
          <w:szCs w:val="24"/>
        </w:rPr>
        <w:t xml:space="preserve">Сохранятся значения таких показателей как плотность автомобильных дорог общего пользования с твердым покрытием (0,023 км/10000 </w:t>
      </w:r>
      <w:proofErr w:type="spellStart"/>
      <w:r w:rsidRPr="00E23D77">
        <w:rPr>
          <w:rFonts w:ascii="Times New Roman" w:eastAsia="+mn-ea" w:hAnsi="Times New Roman" w:cs="Times New Roman"/>
          <w:kern w:val="24"/>
          <w:sz w:val="24"/>
          <w:szCs w:val="24"/>
        </w:rPr>
        <w:t>кв.км</w:t>
      </w:r>
      <w:proofErr w:type="spellEnd"/>
      <w:r w:rsidRPr="00E23D77">
        <w:rPr>
          <w:rFonts w:ascii="Times New Roman" w:eastAsia="+mn-ea" w:hAnsi="Times New Roman" w:cs="Times New Roman"/>
          <w:kern w:val="24"/>
          <w:sz w:val="24"/>
          <w:szCs w:val="24"/>
        </w:rPr>
        <w:t>) и удельный вес автомобильных дорог с твердым покрытием в общей протяженности автомобильных дорог общего пользования (34,7%).</w:t>
      </w:r>
    </w:p>
    <w:p w:rsidR="00E23D77" w:rsidRPr="00E23D77" w:rsidRDefault="00E23D77" w:rsidP="00E23D77">
      <w:pPr>
        <w:tabs>
          <w:tab w:val="left" w:pos="0"/>
        </w:tabs>
        <w:ind w:firstLine="567"/>
        <w:contextualSpacing/>
        <w:jc w:val="both"/>
        <w:rPr>
          <w:rFonts w:ascii="Times New Roman" w:eastAsia="+mn-ea" w:hAnsi="Times New Roman" w:cs="Times New Roman"/>
          <w:kern w:val="24"/>
          <w:sz w:val="24"/>
          <w:szCs w:val="24"/>
        </w:rPr>
      </w:pPr>
      <w:r w:rsidRPr="00E23D77">
        <w:rPr>
          <w:rFonts w:ascii="Times New Roman" w:eastAsia="+mn-ea" w:hAnsi="Times New Roman" w:cs="Times New Roman"/>
          <w:kern w:val="24"/>
          <w:sz w:val="24"/>
          <w:szCs w:val="24"/>
        </w:rPr>
        <w:t>В настоящее время в Первомайском районе действует 3 муниципальных маршрута «Первомайское – Улу-Юл», «Первомайское – Малиновка» и «Первомайское – Орехово», услуги по перевозке оказывает ООО «Асиновское АТП».</w:t>
      </w:r>
    </w:p>
    <w:p w:rsidR="00E23D77" w:rsidRPr="00E23D77" w:rsidRDefault="00E23D77" w:rsidP="00E23D77">
      <w:pPr>
        <w:tabs>
          <w:tab w:val="left" w:pos="360"/>
          <w:tab w:val="left" w:pos="540"/>
        </w:tabs>
        <w:ind w:firstLine="567"/>
        <w:contextualSpacing/>
        <w:jc w:val="both"/>
        <w:rPr>
          <w:rFonts w:ascii="Times New Roman" w:eastAsia="+mn-ea" w:hAnsi="Times New Roman" w:cs="Times New Roman"/>
          <w:kern w:val="24"/>
          <w:sz w:val="24"/>
          <w:szCs w:val="24"/>
        </w:rPr>
      </w:pPr>
    </w:p>
    <w:p w:rsidR="00E23D77" w:rsidRPr="00E23D77" w:rsidRDefault="00E23D77" w:rsidP="00E23D77">
      <w:pPr>
        <w:tabs>
          <w:tab w:val="left" w:pos="360"/>
          <w:tab w:val="left" w:pos="540"/>
        </w:tabs>
        <w:ind w:firstLine="567"/>
        <w:contextualSpacing/>
        <w:jc w:val="both"/>
        <w:outlineLvl w:val="0"/>
        <w:rPr>
          <w:rFonts w:ascii="Times New Roman" w:hAnsi="Times New Roman" w:cs="Times New Roman"/>
          <w:b/>
          <w:sz w:val="24"/>
          <w:szCs w:val="24"/>
        </w:rPr>
      </w:pPr>
      <w:r w:rsidRPr="00E23D77">
        <w:rPr>
          <w:rFonts w:ascii="Times New Roman" w:hAnsi="Times New Roman" w:cs="Times New Roman"/>
          <w:b/>
          <w:sz w:val="24"/>
          <w:szCs w:val="24"/>
        </w:rPr>
        <w:t>Строительство</w:t>
      </w:r>
    </w:p>
    <w:p w:rsidR="00E23D77" w:rsidRPr="00E23D77" w:rsidRDefault="00E23D77" w:rsidP="00E23D77">
      <w:pPr>
        <w:ind w:firstLine="567"/>
        <w:contextualSpacing/>
        <w:jc w:val="both"/>
        <w:rPr>
          <w:rFonts w:ascii="Times New Roman" w:hAnsi="Times New Roman" w:cs="Times New Roman"/>
          <w:iCs/>
          <w:sz w:val="24"/>
          <w:szCs w:val="24"/>
        </w:rPr>
      </w:pPr>
      <w:r w:rsidRPr="00E23D77">
        <w:rPr>
          <w:rFonts w:ascii="Times New Roman" w:hAnsi="Times New Roman" w:cs="Times New Roman"/>
          <w:iCs/>
          <w:sz w:val="24"/>
          <w:szCs w:val="24"/>
        </w:rPr>
        <w:t>В целом по району за январь-декабрь 2019 г. введено в действие 25 квартир.</w:t>
      </w:r>
    </w:p>
    <w:p w:rsidR="00E23D77" w:rsidRPr="00E23D77" w:rsidRDefault="00E23D77" w:rsidP="00E23D77">
      <w:pPr>
        <w:ind w:firstLine="567"/>
        <w:contextualSpacing/>
        <w:jc w:val="both"/>
        <w:rPr>
          <w:rFonts w:ascii="Times New Roman" w:eastAsia="+mn-ea" w:hAnsi="Times New Roman" w:cs="Times New Roman"/>
          <w:color w:val="000000"/>
          <w:kern w:val="24"/>
          <w:sz w:val="24"/>
          <w:szCs w:val="24"/>
        </w:rPr>
      </w:pPr>
      <w:r w:rsidRPr="00E23D77">
        <w:rPr>
          <w:rFonts w:ascii="Times New Roman" w:eastAsia="+mn-ea" w:hAnsi="Times New Roman" w:cs="Times New Roman"/>
          <w:color w:val="000000"/>
          <w:kern w:val="24"/>
          <w:sz w:val="24"/>
          <w:szCs w:val="24"/>
        </w:rPr>
        <w:t>Общая площадь жилых домов, введенных в действие в 2019 году составляет 1954 кв.м (100% индивидуальное строительство).</w:t>
      </w:r>
    </w:p>
    <w:p w:rsidR="00E23D77" w:rsidRPr="00E23D77" w:rsidRDefault="00E23D77" w:rsidP="00E23D77">
      <w:pPr>
        <w:tabs>
          <w:tab w:val="left" w:pos="360"/>
          <w:tab w:val="left" w:pos="540"/>
        </w:tabs>
        <w:ind w:firstLine="567"/>
        <w:contextualSpacing/>
        <w:jc w:val="both"/>
        <w:rPr>
          <w:rFonts w:ascii="Times New Roman" w:eastAsia="+mn-ea" w:hAnsi="Times New Roman" w:cs="Times New Roman"/>
          <w:color w:val="000000"/>
          <w:kern w:val="24"/>
          <w:sz w:val="24"/>
          <w:szCs w:val="24"/>
        </w:rPr>
      </w:pPr>
      <w:r w:rsidRPr="00E23D77">
        <w:rPr>
          <w:rFonts w:ascii="Times New Roman" w:eastAsia="+mn-ea" w:hAnsi="Times New Roman" w:cs="Times New Roman"/>
          <w:color w:val="000000"/>
          <w:kern w:val="24"/>
          <w:sz w:val="24"/>
          <w:szCs w:val="24"/>
        </w:rPr>
        <w:t>В 2019 году сдан в эксплуатацию 2 корпус детского сада «Светлячок». Объем работ, выполненных по виду деятельности «Строительство» составляет 204,4 млн.руб.</w:t>
      </w:r>
    </w:p>
    <w:p w:rsidR="00E23D77" w:rsidRPr="00E23D77" w:rsidRDefault="00E23D77" w:rsidP="00E23D77">
      <w:pPr>
        <w:tabs>
          <w:tab w:val="left" w:pos="360"/>
          <w:tab w:val="left" w:pos="540"/>
        </w:tabs>
        <w:ind w:firstLine="567"/>
        <w:contextualSpacing/>
        <w:jc w:val="both"/>
        <w:rPr>
          <w:rFonts w:ascii="Times New Roman" w:eastAsia="+mn-ea" w:hAnsi="Times New Roman" w:cs="Times New Roman"/>
          <w:color w:val="000000"/>
          <w:kern w:val="24"/>
          <w:sz w:val="24"/>
          <w:szCs w:val="24"/>
        </w:rPr>
      </w:pPr>
      <w:r w:rsidRPr="00E23D77">
        <w:rPr>
          <w:rFonts w:ascii="Times New Roman" w:eastAsia="+mn-ea" w:hAnsi="Times New Roman" w:cs="Times New Roman"/>
          <w:color w:val="000000"/>
          <w:kern w:val="24"/>
          <w:sz w:val="24"/>
          <w:szCs w:val="24"/>
        </w:rPr>
        <w:t>Темп роста объема работ, выполненных по виду деятельности «Строительство» в 2020 году уменьшится по сравнению с 2019 годом  и составит 81%. По оценке объем данных работ в 2020 году составит 173,7 млн.руб.</w:t>
      </w:r>
    </w:p>
    <w:p w:rsidR="00E23D77" w:rsidRPr="00E23D77" w:rsidRDefault="00E23D77" w:rsidP="00E23D77">
      <w:pPr>
        <w:tabs>
          <w:tab w:val="left" w:pos="360"/>
          <w:tab w:val="left" w:pos="540"/>
        </w:tabs>
        <w:ind w:firstLine="567"/>
        <w:contextualSpacing/>
        <w:jc w:val="both"/>
        <w:rPr>
          <w:rFonts w:ascii="Times New Roman" w:eastAsia="+mn-ea" w:hAnsi="Times New Roman" w:cs="Times New Roman"/>
          <w:color w:val="000000"/>
          <w:kern w:val="24"/>
          <w:sz w:val="24"/>
          <w:szCs w:val="24"/>
        </w:rPr>
      </w:pPr>
      <w:r w:rsidRPr="00E23D77">
        <w:rPr>
          <w:rFonts w:ascii="Times New Roman" w:eastAsia="+mn-ea" w:hAnsi="Times New Roman" w:cs="Times New Roman"/>
          <w:color w:val="000000"/>
          <w:kern w:val="24"/>
          <w:sz w:val="24"/>
          <w:szCs w:val="24"/>
        </w:rPr>
        <w:t>В текущем году в с. Первомайском ведется строительство бюджетного дома для медицинских работников, ООО КХ Куендат ведет строительство здания фермы в д. Туендат, ООО «Агро» ведет строительство цеха осеменения/ожидания.</w:t>
      </w:r>
    </w:p>
    <w:p w:rsidR="00E23D77" w:rsidRPr="00E23D77" w:rsidRDefault="00E23D77" w:rsidP="00E23D77">
      <w:pPr>
        <w:tabs>
          <w:tab w:val="left" w:pos="360"/>
          <w:tab w:val="left" w:pos="540"/>
        </w:tabs>
        <w:ind w:firstLine="567"/>
        <w:contextualSpacing/>
        <w:jc w:val="both"/>
        <w:rPr>
          <w:rFonts w:ascii="Times New Roman" w:hAnsi="Times New Roman" w:cs="Times New Roman"/>
          <w:sz w:val="24"/>
          <w:szCs w:val="24"/>
        </w:rPr>
      </w:pPr>
    </w:p>
    <w:p w:rsidR="00E23D77" w:rsidRPr="00E23D77" w:rsidRDefault="00E23D77" w:rsidP="00E23D77">
      <w:pPr>
        <w:tabs>
          <w:tab w:val="left" w:pos="360"/>
          <w:tab w:val="left" w:pos="540"/>
        </w:tabs>
        <w:ind w:firstLine="567"/>
        <w:contextualSpacing/>
        <w:jc w:val="both"/>
        <w:outlineLvl w:val="0"/>
        <w:rPr>
          <w:rFonts w:ascii="Times New Roman" w:hAnsi="Times New Roman" w:cs="Times New Roman"/>
          <w:b/>
          <w:color w:val="000000"/>
          <w:sz w:val="24"/>
          <w:szCs w:val="24"/>
        </w:rPr>
      </w:pPr>
      <w:r w:rsidRPr="00E23D77">
        <w:rPr>
          <w:rFonts w:ascii="Times New Roman" w:hAnsi="Times New Roman" w:cs="Times New Roman"/>
          <w:b/>
          <w:color w:val="000000"/>
          <w:sz w:val="24"/>
          <w:szCs w:val="24"/>
        </w:rPr>
        <w:t>Инвестиции</w:t>
      </w:r>
    </w:p>
    <w:p w:rsidR="00E23D77" w:rsidRPr="00E23D77" w:rsidRDefault="00E23D77" w:rsidP="00E23D77">
      <w:pPr>
        <w:tabs>
          <w:tab w:val="left" w:pos="0"/>
          <w:tab w:val="left" w:pos="284"/>
          <w:tab w:val="left" w:pos="567"/>
        </w:tabs>
        <w:ind w:firstLine="567"/>
        <w:contextualSpacing/>
        <w:jc w:val="both"/>
        <w:rPr>
          <w:rFonts w:ascii="Times New Roman" w:hAnsi="Times New Roman" w:cs="Times New Roman"/>
          <w:color w:val="000000"/>
          <w:sz w:val="24"/>
          <w:szCs w:val="24"/>
        </w:rPr>
      </w:pPr>
      <w:r w:rsidRPr="00E23D77">
        <w:rPr>
          <w:rFonts w:ascii="Times New Roman" w:hAnsi="Times New Roman" w:cs="Times New Roman"/>
          <w:color w:val="000000"/>
          <w:sz w:val="24"/>
          <w:szCs w:val="24"/>
        </w:rPr>
        <w:t xml:space="preserve">Объем инвестиций в основной капитал по полному кругу предприятий за 2019 год составил 554,2 млн. рублей (рост 73%). </w:t>
      </w:r>
    </w:p>
    <w:p w:rsidR="00E23D77" w:rsidRPr="00E23D77" w:rsidRDefault="00E23D77" w:rsidP="00E23D77">
      <w:pPr>
        <w:tabs>
          <w:tab w:val="left" w:pos="0"/>
          <w:tab w:val="left" w:pos="284"/>
          <w:tab w:val="left" w:pos="567"/>
        </w:tabs>
        <w:ind w:firstLine="567"/>
        <w:contextualSpacing/>
        <w:jc w:val="both"/>
        <w:rPr>
          <w:rFonts w:ascii="Times New Roman" w:hAnsi="Times New Roman" w:cs="Times New Roman"/>
          <w:color w:val="000000"/>
          <w:sz w:val="24"/>
          <w:szCs w:val="24"/>
        </w:rPr>
      </w:pPr>
      <w:r w:rsidRPr="00E23D77">
        <w:rPr>
          <w:rFonts w:ascii="Times New Roman" w:hAnsi="Times New Roman" w:cs="Times New Roman"/>
          <w:color w:val="000000"/>
          <w:sz w:val="24"/>
          <w:szCs w:val="24"/>
        </w:rPr>
        <w:t>Объем инвестиций в основной капитал (за исключением бюджетных средств) в расчете на 1 жителя составил 29 тыс. 192 рубля.</w:t>
      </w:r>
    </w:p>
    <w:p w:rsidR="00E23D77" w:rsidRPr="00E23D77" w:rsidRDefault="00E23D77" w:rsidP="00E23D77">
      <w:pPr>
        <w:tabs>
          <w:tab w:val="left" w:pos="0"/>
          <w:tab w:val="left" w:pos="284"/>
          <w:tab w:val="left" w:pos="567"/>
        </w:tabs>
        <w:ind w:firstLine="567"/>
        <w:contextualSpacing/>
        <w:jc w:val="both"/>
        <w:rPr>
          <w:rFonts w:ascii="Times New Roman" w:hAnsi="Times New Roman" w:cs="Times New Roman"/>
          <w:color w:val="000000"/>
          <w:sz w:val="24"/>
          <w:szCs w:val="24"/>
        </w:rPr>
      </w:pPr>
      <w:r w:rsidRPr="00E23D77">
        <w:rPr>
          <w:rFonts w:ascii="Times New Roman" w:hAnsi="Times New Roman" w:cs="Times New Roman"/>
          <w:color w:val="000000"/>
          <w:sz w:val="24"/>
          <w:szCs w:val="24"/>
        </w:rPr>
        <w:t>В прошлом году сдан в эксплуатацию 2 корпус детского сада «Светлячок» стоимость которого составила 134 млн.руб.</w:t>
      </w:r>
    </w:p>
    <w:p w:rsidR="00E23D77" w:rsidRPr="00E23D77" w:rsidRDefault="00E23D77" w:rsidP="00E23D77">
      <w:pPr>
        <w:tabs>
          <w:tab w:val="left" w:pos="0"/>
          <w:tab w:val="left" w:pos="284"/>
          <w:tab w:val="left" w:pos="567"/>
        </w:tabs>
        <w:ind w:firstLine="567"/>
        <w:contextualSpacing/>
        <w:jc w:val="both"/>
        <w:rPr>
          <w:rFonts w:ascii="Times New Roman" w:hAnsi="Times New Roman" w:cs="Times New Roman"/>
          <w:color w:val="000000"/>
          <w:sz w:val="24"/>
          <w:szCs w:val="24"/>
        </w:rPr>
      </w:pPr>
      <w:r w:rsidRPr="00E23D77">
        <w:rPr>
          <w:rFonts w:ascii="Times New Roman" w:hAnsi="Times New Roman" w:cs="Times New Roman"/>
          <w:color w:val="000000"/>
          <w:sz w:val="24"/>
          <w:szCs w:val="24"/>
        </w:rPr>
        <w:t xml:space="preserve">В структуре инвестиций в основной капитал по источникам финансирования преобладает доля привлеченных средств. </w:t>
      </w:r>
    </w:p>
    <w:p w:rsidR="00E23D77" w:rsidRPr="00E23D77" w:rsidRDefault="00E23D77" w:rsidP="00E23D77">
      <w:pPr>
        <w:tabs>
          <w:tab w:val="left" w:pos="0"/>
          <w:tab w:val="left" w:pos="284"/>
          <w:tab w:val="left" w:pos="567"/>
        </w:tabs>
        <w:ind w:firstLine="567"/>
        <w:contextualSpacing/>
        <w:jc w:val="both"/>
        <w:rPr>
          <w:rFonts w:ascii="Times New Roman" w:hAnsi="Times New Roman" w:cs="Times New Roman"/>
          <w:color w:val="000000"/>
          <w:sz w:val="24"/>
          <w:szCs w:val="24"/>
        </w:rPr>
      </w:pPr>
      <w:r w:rsidRPr="00E23D77">
        <w:rPr>
          <w:rFonts w:ascii="Times New Roman" w:hAnsi="Times New Roman" w:cs="Times New Roman"/>
          <w:color w:val="000000"/>
          <w:sz w:val="24"/>
          <w:szCs w:val="24"/>
        </w:rPr>
        <w:t>В 2020 году объем инвестиций составит 497,4 млн.руб. (темп роста 89,7%). Снижение обусловлено сложной экономической ситуацией в связи с распространением новой коронавирусной инфекции.</w:t>
      </w:r>
    </w:p>
    <w:p w:rsidR="00E23D77" w:rsidRPr="00E23D77" w:rsidRDefault="00E23D77" w:rsidP="00E23D77">
      <w:pPr>
        <w:tabs>
          <w:tab w:val="left" w:pos="360"/>
          <w:tab w:val="left" w:pos="540"/>
        </w:tabs>
        <w:ind w:firstLine="567"/>
        <w:contextualSpacing/>
        <w:jc w:val="both"/>
        <w:rPr>
          <w:rFonts w:ascii="Times New Roman" w:eastAsia="+mn-ea" w:hAnsi="Times New Roman" w:cs="Times New Roman"/>
          <w:color w:val="000000"/>
          <w:kern w:val="24"/>
          <w:sz w:val="24"/>
          <w:szCs w:val="24"/>
        </w:rPr>
      </w:pPr>
      <w:r w:rsidRPr="00E23D77">
        <w:rPr>
          <w:rFonts w:ascii="Times New Roman" w:hAnsi="Times New Roman" w:cs="Times New Roman"/>
          <w:color w:val="000000"/>
          <w:sz w:val="24"/>
          <w:szCs w:val="24"/>
        </w:rPr>
        <w:t>В 2020 году в прогноз объема инвестиций включено:</w:t>
      </w:r>
      <w:r w:rsidRPr="00E23D77">
        <w:rPr>
          <w:rFonts w:ascii="Times New Roman" w:eastAsia="+mn-ea" w:hAnsi="Times New Roman" w:cs="Times New Roman"/>
          <w:color w:val="000000"/>
          <w:kern w:val="24"/>
          <w:sz w:val="24"/>
          <w:szCs w:val="24"/>
        </w:rPr>
        <w:t xml:space="preserve"> </w:t>
      </w:r>
    </w:p>
    <w:p w:rsidR="00E23D77" w:rsidRPr="00E23D77" w:rsidRDefault="00E23D77" w:rsidP="00E23D77">
      <w:pPr>
        <w:tabs>
          <w:tab w:val="left" w:pos="360"/>
          <w:tab w:val="left" w:pos="540"/>
        </w:tabs>
        <w:ind w:firstLine="567"/>
        <w:contextualSpacing/>
        <w:jc w:val="both"/>
        <w:rPr>
          <w:rFonts w:ascii="Times New Roman" w:eastAsia="+mn-ea" w:hAnsi="Times New Roman" w:cs="Times New Roman"/>
          <w:color w:val="000000"/>
          <w:kern w:val="24"/>
          <w:sz w:val="24"/>
          <w:szCs w:val="24"/>
        </w:rPr>
      </w:pPr>
      <w:r w:rsidRPr="00E23D77">
        <w:rPr>
          <w:rFonts w:ascii="Times New Roman" w:eastAsia="+mn-ea" w:hAnsi="Times New Roman" w:cs="Times New Roman"/>
          <w:color w:val="000000"/>
          <w:kern w:val="24"/>
          <w:sz w:val="24"/>
          <w:szCs w:val="24"/>
        </w:rPr>
        <w:lastRenderedPageBreak/>
        <w:t xml:space="preserve">- строительство здания фермы в д. Туендат на 76 млн.руб., которое ведет ООО КХ Куендат, </w:t>
      </w:r>
    </w:p>
    <w:p w:rsidR="00E23D77" w:rsidRPr="00E23D77" w:rsidRDefault="00E23D77" w:rsidP="00E23D77">
      <w:pPr>
        <w:tabs>
          <w:tab w:val="left" w:pos="360"/>
          <w:tab w:val="left" w:pos="540"/>
        </w:tabs>
        <w:ind w:firstLine="567"/>
        <w:contextualSpacing/>
        <w:jc w:val="both"/>
        <w:rPr>
          <w:rFonts w:ascii="Times New Roman" w:eastAsia="+mn-ea" w:hAnsi="Times New Roman" w:cs="Times New Roman"/>
          <w:color w:val="000000"/>
          <w:kern w:val="24"/>
          <w:sz w:val="24"/>
          <w:szCs w:val="24"/>
        </w:rPr>
      </w:pPr>
      <w:r w:rsidRPr="00E23D77">
        <w:rPr>
          <w:rFonts w:ascii="Times New Roman" w:eastAsia="+mn-ea" w:hAnsi="Times New Roman" w:cs="Times New Roman"/>
          <w:color w:val="000000"/>
          <w:kern w:val="24"/>
          <w:sz w:val="24"/>
          <w:szCs w:val="24"/>
        </w:rPr>
        <w:t xml:space="preserve">- проекты реализуемые ООО Агро: строительство цеха осеменения/ожидания на сумму 30 млн.руб., строительство лагун </w:t>
      </w:r>
      <w:proofErr w:type="spellStart"/>
      <w:r w:rsidRPr="00E23D77">
        <w:rPr>
          <w:rFonts w:ascii="Times New Roman" w:eastAsia="+mn-ea" w:hAnsi="Times New Roman" w:cs="Times New Roman"/>
          <w:color w:val="000000"/>
          <w:kern w:val="24"/>
          <w:sz w:val="24"/>
          <w:szCs w:val="24"/>
        </w:rPr>
        <w:t>навозоудаления</w:t>
      </w:r>
      <w:proofErr w:type="spellEnd"/>
      <w:r w:rsidRPr="00E23D77">
        <w:rPr>
          <w:rFonts w:ascii="Times New Roman" w:eastAsia="+mn-ea" w:hAnsi="Times New Roman" w:cs="Times New Roman"/>
          <w:color w:val="000000"/>
          <w:kern w:val="24"/>
          <w:sz w:val="24"/>
          <w:szCs w:val="24"/>
        </w:rPr>
        <w:t xml:space="preserve"> на сумму 8 млн.руб., лаборатория на сумму 5 млн.руб.;</w:t>
      </w:r>
    </w:p>
    <w:p w:rsidR="00E23D77" w:rsidRPr="00E23D77" w:rsidRDefault="00E23D77" w:rsidP="00E23D77">
      <w:pPr>
        <w:tabs>
          <w:tab w:val="left" w:pos="0"/>
          <w:tab w:val="left" w:pos="284"/>
          <w:tab w:val="left" w:pos="567"/>
        </w:tabs>
        <w:ind w:firstLine="567"/>
        <w:contextualSpacing/>
        <w:jc w:val="both"/>
        <w:rPr>
          <w:rFonts w:ascii="Times New Roman" w:hAnsi="Times New Roman" w:cs="Times New Roman"/>
          <w:color w:val="000000"/>
          <w:sz w:val="24"/>
          <w:szCs w:val="24"/>
        </w:rPr>
      </w:pPr>
      <w:r w:rsidRPr="00E23D77">
        <w:rPr>
          <w:rFonts w:ascii="Times New Roman" w:hAnsi="Times New Roman" w:cs="Times New Roman"/>
          <w:color w:val="000000"/>
          <w:sz w:val="24"/>
          <w:szCs w:val="24"/>
        </w:rPr>
        <w:t xml:space="preserve">- проект по разведению КРС молочного направления в с. Сергеево КФХ </w:t>
      </w:r>
      <w:proofErr w:type="spellStart"/>
      <w:r w:rsidRPr="00E23D77">
        <w:rPr>
          <w:rFonts w:ascii="Times New Roman" w:hAnsi="Times New Roman" w:cs="Times New Roman"/>
          <w:color w:val="000000"/>
          <w:sz w:val="24"/>
          <w:szCs w:val="24"/>
        </w:rPr>
        <w:t>Кибисовой</w:t>
      </w:r>
      <w:proofErr w:type="spellEnd"/>
      <w:r w:rsidRPr="00E23D77">
        <w:rPr>
          <w:rFonts w:ascii="Times New Roman" w:hAnsi="Times New Roman" w:cs="Times New Roman"/>
          <w:color w:val="000000"/>
          <w:sz w:val="24"/>
          <w:szCs w:val="24"/>
        </w:rPr>
        <w:t xml:space="preserve"> Н.А. на сумму 5,6 млн.руб.;</w:t>
      </w:r>
    </w:p>
    <w:p w:rsidR="00E23D77" w:rsidRPr="00E23D77" w:rsidRDefault="00E23D77" w:rsidP="00E23D77">
      <w:pPr>
        <w:tabs>
          <w:tab w:val="left" w:pos="0"/>
          <w:tab w:val="left" w:pos="284"/>
          <w:tab w:val="left" w:pos="567"/>
        </w:tabs>
        <w:ind w:firstLine="567"/>
        <w:contextualSpacing/>
        <w:jc w:val="both"/>
        <w:rPr>
          <w:rFonts w:ascii="Times New Roman" w:hAnsi="Times New Roman" w:cs="Times New Roman"/>
          <w:color w:val="000000"/>
          <w:sz w:val="24"/>
          <w:szCs w:val="24"/>
        </w:rPr>
      </w:pPr>
      <w:r w:rsidRPr="00E23D77">
        <w:rPr>
          <w:rFonts w:ascii="Times New Roman" w:hAnsi="Times New Roman" w:cs="Times New Roman"/>
          <w:color w:val="000000"/>
          <w:sz w:val="24"/>
          <w:szCs w:val="24"/>
        </w:rPr>
        <w:t>- проект по производству органического меда КФХ Моисеева Р.С. на сумму 4,3 млн.руб.;</w:t>
      </w:r>
    </w:p>
    <w:p w:rsidR="00E23D77" w:rsidRPr="00E23D77" w:rsidRDefault="00E23D77" w:rsidP="00E23D77">
      <w:pPr>
        <w:tabs>
          <w:tab w:val="left" w:pos="0"/>
          <w:tab w:val="left" w:pos="284"/>
          <w:tab w:val="left" w:pos="567"/>
        </w:tabs>
        <w:ind w:firstLine="567"/>
        <w:contextualSpacing/>
        <w:jc w:val="both"/>
        <w:rPr>
          <w:rFonts w:ascii="Times New Roman" w:hAnsi="Times New Roman" w:cs="Times New Roman"/>
          <w:color w:val="000000"/>
          <w:sz w:val="24"/>
          <w:szCs w:val="24"/>
        </w:rPr>
      </w:pPr>
      <w:r w:rsidRPr="00E23D77">
        <w:rPr>
          <w:rFonts w:ascii="Times New Roman" w:hAnsi="Times New Roman" w:cs="Times New Roman"/>
          <w:color w:val="000000"/>
          <w:sz w:val="24"/>
          <w:szCs w:val="24"/>
        </w:rPr>
        <w:t>- субсидирование предпринимателей, осуществляющих деятельность в сфере рыболовства на приобретение маломерных судов, лодочных моторов и орудий лова на сумму 0,8 млн.руб.;</w:t>
      </w:r>
    </w:p>
    <w:p w:rsidR="00E23D77" w:rsidRPr="00E23D77" w:rsidRDefault="00E23D77" w:rsidP="00E23D77">
      <w:pPr>
        <w:tabs>
          <w:tab w:val="left" w:pos="0"/>
          <w:tab w:val="left" w:pos="284"/>
          <w:tab w:val="left" w:pos="567"/>
        </w:tabs>
        <w:ind w:firstLine="567"/>
        <w:contextualSpacing/>
        <w:jc w:val="both"/>
        <w:rPr>
          <w:rFonts w:ascii="Times New Roman" w:hAnsi="Times New Roman" w:cs="Times New Roman"/>
          <w:color w:val="000000"/>
          <w:sz w:val="24"/>
          <w:szCs w:val="24"/>
        </w:rPr>
      </w:pPr>
      <w:r w:rsidRPr="00E23D77">
        <w:rPr>
          <w:rFonts w:ascii="Times New Roman" w:hAnsi="Times New Roman" w:cs="Times New Roman"/>
          <w:color w:val="000000"/>
          <w:sz w:val="24"/>
          <w:szCs w:val="24"/>
        </w:rPr>
        <w:t>- поддержка стартующего бизнеса в рамках конкурса предпринимательских проектов «Успешный старт» на сумму 1 млн.руб.,</w:t>
      </w:r>
    </w:p>
    <w:p w:rsidR="00E23D77" w:rsidRPr="00E23D77" w:rsidRDefault="00E23D77" w:rsidP="00E23D77">
      <w:pPr>
        <w:tabs>
          <w:tab w:val="left" w:pos="0"/>
          <w:tab w:val="left" w:pos="284"/>
          <w:tab w:val="left" w:pos="567"/>
        </w:tabs>
        <w:ind w:firstLine="567"/>
        <w:contextualSpacing/>
        <w:jc w:val="both"/>
        <w:rPr>
          <w:rFonts w:ascii="Times New Roman" w:hAnsi="Times New Roman" w:cs="Times New Roman"/>
          <w:color w:val="000000"/>
          <w:sz w:val="24"/>
          <w:szCs w:val="24"/>
        </w:rPr>
      </w:pPr>
      <w:r w:rsidRPr="00E23D77">
        <w:rPr>
          <w:rFonts w:ascii="Times New Roman" w:hAnsi="Times New Roman" w:cs="Times New Roman"/>
          <w:color w:val="000000"/>
          <w:sz w:val="24"/>
          <w:szCs w:val="24"/>
        </w:rPr>
        <w:t>- строительство бюджетного дома в с. Первомайское на сумму 5 млн.руб.</w:t>
      </w:r>
    </w:p>
    <w:p w:rsidR="00E23D77" w:rsidRPr="00E23D77" w:rsidRDefault="00E23D77" w:rsidP="00E23D77">
      <w:pPr>
        <w:tabs>
          <w:tab w:val="left" w:pos="0"/>
          <w:tab w:val="left" w:pos="284"/>
          <w:tab w:val="left" w:pos="567"/>
        </w:tabs>
        <w:ind w:firstLine="567"/>
        <w:contextualSpacing/>
        <w:jc w:val="both"/>
        <w:rPr>
          <w:rFonts w:ascii="Times New Roman" w:hAnsi="Times New Roman" w:cs="Times New Roman"/>
          <w:b/>
          <w:sz w:val="24"/>
          <w:szCs w:val="24"/>
        </w:rPr>
      </w:pPr>
    </w:p>
    <w:p w:rsidR="00E23D77" w:rsidRPr="00E23D77" w:rsidRDefault="00E23D77" w:rsidP="00E23D77">
      <w:pPr>
        <w:tabs>
          <w:tab w:val="left" w:pos="0"/>
          <w:tab w:val="left" w:pos="284"/>
          <w:tab w:val="left" w:pos="567"/>
        </w:tabs>
        <w:ind w:firstLine="567"/>
        <w:contextualSpacing/>
        <w:jc w:val="both"/>
        <w:outlineLvl w:val="0"/>
        <w:rPr>
          <w:rFonts w:ascii="Times New Roman" w:hAnsi="Times New Roman" w:cs="Times New Roman"/>
          <w:b/>
          <w:sz w:val="24"/>
          <w:szCs w:val="24"/>
        </w:rPr>
      </w:pPr>
      <w:r w:rsidRPr="00E23D77">
        <w:rPr>
          <w:rFonts w:ascii="Times New Roman" w:hAnsi="Times New Roman" w:cs="Times New Roman"/>
          <w:b/>
          <w:sz w:val="24"/>
          <w:szCs w:val="24"/>
        </w:rPr>
        <w:t>Торговля и услуги населению</w:t>
      </w:r>
    </w:p>
    <w:p w:rsidR="00E23D77" w:rsidRPr="00E23D77" w:rsidRDefault="00E23D77" w:rsidP="00E23D77">
      <w:pPr>
        <w:tabs>
          <w:tab w:val="left" w:pos="36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В Первомайском районе действует более 184 магазинов, где трудятся более 610 человек, действует 26 объектов общественного питания. </w:t>
      </w:r>
    </w:p>
    <w:p w:rsidR="00E23D77" w:rsidRPr="00E23D77" w:rsidRDefault="00E23D77" w:rsidP="00E23D77">
      <w:pPr>
        <w:tabs>
          <w:tab w:val="left" w:pos="36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Оборот розничной торговли в районе растет, и в 2019 году составил 980,9 млн. рублей., рост в сопоставимых ценах составил 105,4 % к уровню 2018 года. Рост оборота торговли связан с открытием нового магазина торговой сети «Магнит-</w:t>
      </w:r>
      <w:proofErr w:type="spellStart"/>
      <w:r w:rsidRPr="00E23D77">
        <w:rPr>
          <w:rFonts w:ascii="Times New Roman" w:hAnsi="Times New Roman" w:cs="Times New Roman"/>
          <w:sz w:val="24"/>
          <w:szCs w:val="24"/>
        </w:rPr>
        <w:t>Косметик</w:t>
      </w:r>
      <w:proofErr w:type="spellEnd"/>
      <w:r w:rsidRPr="00E23D77">
        <w:rPr>
          <w:rFonts w:ascii="Times New Roman" w:hAnsi="Times New Roman" w:cs="Times New Roman"/>
          <w:sz w:val="24"/>
          <w:szCs w:val="24"/>
        </w:rPr>
        <w:t>».</w:t>
      </w:r>
    </w:p>
    <w:p w:rsidR="00E23D77" w:rsidRPr="00E23D77" w:rsidRDefault="00E23D77" w:rsidP="00E23D77">
      <w:pPr>
        <w:tabs>
          <w:tab w:val="left" w:pos="36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В 2020 году продолжится рост оборота розничной торговли, в связи с открытием нового торгового центра одежды и обуви. Рост составит 100,5 % к уровню 2019 года, объем оборота розничной торговли составит 1019,3 млн.руб.</w:t>
      </w:r>
    </w:p>
    <w:p w:rsidR="00E23D77" w:rsidRPr="00E23D77" w:rsidRDefault="00E23D77" w:rsidP="00E23D77">
      <w:pPr>
        <w:tabs>
          <w:tab w:val="left" w:pos="36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Оборот общественного питания по итогам 2019 года вырос на 2,1% в сопоставимых ценах и составил 7,8 млн.руб.</w:t>
      </w:r>
    </w:p>
    <w:p w:rsidR="00E23D77" w:rsidRPr="00E23D77" w:rsidRDefault="00E23D77" w:rsidP="00E23D77">
      <w:pPr>
        <w:tabs>
          <w:tab w:val="left" w:pos="36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В 2020 году прогнозируется снижение уровня оборота общественного питания с темпом роста 76,9% и составит 6,2 млн.руб. Такое снижение вызвано приостановлением деятельности предприятий общественного питания в связи с распространением новой коронавирусной инфекции.</w:t>
      </w:r>
    </w:p>
    <w:p w:rsidR="00E23D77" w:rsidRPr="00E23D77" w:rsidRDefault="00E23D77" w:rsidP="00E23D77">
      <w:pPr>
        <w:tabs>
          <w:tab w:val="left" w:pos="360"/>
        </w:tabs>
        <w:ind w:firstLine="567"/>
        <w:contextualSpacing/>
        <w:jc w:val="both"/>
        <w:rPr>
          <w:rFonts w:ascii="Times New Roman" w:hAnsi="Times New Roman" w:cs="Times New Roman"/>
          <w:sz w:val="24"/>
          <w:szCs w:val="24"/>
        </w:rPr>
      </w:pPr>
    </w:p>
    <w:p w:rsidR="00E23D77" w:rsidRPr="00E23D77" w:rsidRDefault="00E23D77" w:rsidP="00E23D77">
      <w:pPr>
        <w:tabs>
          <w:tab w:val="left" w:pos="360"/>
        </w:tabs>
        <w:ind w:firstLine="567"/>
        <w:contextualSpacing/>
        <w:jc w:val="both"/>
        <w:outlineLvl w:val="0"/>
        <w:rPr>
          <w:rFonts w:ascii="Times New Roman" w:hAnsi="Times New Roman" w:cs="Times New Roman"/>
          <w:b/>
          <w:sz w:val="24"/>
          <w:szCs w:val="24"/>
        </w:rPr>
      </w:pPr>
      <w:r w:rsidRPr="00E23D77">
        <w:rPr>
          <w:rFonts w:ascii="Times New Roman" w:hAnsi="Times New Roman" w:cs="Times New Roman"/>
          <w:b/>
          <w:sz w:val="24"/>
          <w:szCs w:val="24"/>
        </w:rPr>
        <w:t xml:space="preserve">Малое и среднее предпринимательство, включая </w:t>
      </w:r>
      <w:proofErr w:type="spellStart"/>
      <w:r w:rsidRPr="00E23D77">
        <w:rPr>
          <w:rFonts w:ascii="Times New Roman" w:hAnsi="Times New Roman" w:cs="Times New Roman"/>
          <w:b/>
          <w:sz w:val="24"/>
          <w:szCs w:val="24"/>
        </w:rPr>
        <w:t>микропредприятия</w:t>
      </w:r>
      <w:proofErr w:type="spellEnd"/>
    </w:p>
    <w:p w:rsidR="00E23D77" w:rsidRPr="00E23D77" w:rsidRDefault="00E23D77" w:rsidP="00E23D77">
      <w:pPr>
        <w:tabs>
          <w:tab w:val="left" w:pos="709"/>
        </w:tabs>
        <w:ind w:firstLine="567"/>
        <w:contextualSpacing/>
        <w:jc w:val="both"/>
        <w:rPr>
          <w:rFonts w:ascii="Times New Roman" w:hAnsi="Times New Roman" w:cs="Times New Roman"/>
          <w:sz w:val="24"/>
          <w:szCs w:val="24"/>
        </w:rPr>
      </w:pPr>
      <w:r w:rsidRPr="00E23D77">
        <w:rPr>
          <w:rFonts w:ascii="Times New Roman" w:hAnsi="Times New Roman" w:cs="Times New Roman"/>
          <w:color w:val="000000"/>
          <w:sz w:val="24"/>
          <w:szCs w:val="24"/>
        </w:rPr>
        <w:t>По данным 2019 года на территории района действует 399 субъектов малого и среднего предпринимательства, в том числе 298 индивидуальных предприниматель</w:t>
      </w:r>
      <w:r w:rsidRPr="00E23D77">
        <w:rPr>
          <w:rFonts w:ascii="Times New Roman" w:hAnsi="Times New Roman" w:cs="Times New Roman"/>
          <w:sz w:val="24"/>
          <w:szCs w:val="24"/>
        </w:rPr>
        <w:t>.</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В настоящее время в сфере малого и среднего бизнеса на территории района занято 1960 человек. </w:t>
      </w:r>
    </w:p>
    <w:p w:rsidR="00E23D77" w:rsidRPr="00E23D77" w:rsidRDefault="00E23D77" w:rsidP="00E23D77">
      <w:pPr>
        <w:tabs>
          <w:tab w:val="left" w:pos="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Малый бизнес в основном развивается в сельском и лесном хозяйстве, в сфере торговли и общественного питания, в сфере услуг (бытовые услуги, транспортные услуги и др.) и в промышленном секторе (пищевая промышленность, деревообработка, прочие производства).</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В 2019 году наблюдается отрицательная динамика по количеству индивидуальных предпринимателей – 7 ед.</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В 2020 году ожидается незначительное уменьшение количества субъектов малого и среднего предпринимательства, несмотря на сложную экономическую ситуацию, вызванную распространением новой коронавирусной инфекции. Предпринимательскую деятельность стимулирует муниципальная программа «Развитие малого и среднего предпринимательства в Первомайском районе на 2018-2020 годы», в которую включено мероприятие «Поддержка стартующего бизнеса». В рамках данного мероприятия в 2020 году будет проведен конкурс предпринимательских проектов «Успешный старт». Ожидается не менее 10 участников конкурса. В текущем году Первомайский район участвует в пилотном проекте по снижению уровня бедности. В рамках данного проекта малоимущие граждане могут заключить социальный контракт на развитие бизнеса, условием которого является обязательная </w:t>
      </w:r>
      <w:r w:rsidRPr="00E23D77">
        <w:rPr>
          <w:rFonts w:ascii="Times New Roman" w:hAnsi="Times New Roman" w:cs="Times New Roman"/>
          <w:sz w:val="24"/>
          <w:szCs w:val="24"/>
        </w:rPr>
        <w:lastRenderedPageBreak/>
        <w:t>регистрация в качестве предпринимателя. В 2020 году запланировано выдать поддержку в размере 250 тыс.руб. 25 получателям.</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К концу 2020 года число субъектов малого и среднего предпринимательства составит 390 ед., численность работников составит 1,9 тыс.чел.</w:t>
      </w:r>
    </w:p>
    <w:p w:rsidR="00E23D77" w:rsidRDefault="00E23D77" w:rsidP="00E23D77">
      <w:pPr>
        <w:ind w:firstLine="567"/>
        <w:contextualSpacing/>
        <w:jc w:val="both"/>
        <w:outlineLvl w:val="0"/>
        <w:rPr>
          <w:rFonts w:ascii="Times New Roman" w:hAnsi="Times New Roman" w:cs="Times New Roman"/>
          <w:b/>
          <w:sz w:val="24"/>
          <w:szCs w:val="24"/>
        </w:rPr>
      </w:pPr>
    </w:p>
    <w:p w:rsidR="00E23D77" w:rsidRPr="00E23D77" w:rsidRDefault="00E23D77" w:rsidP="00E23D77">
      <w:pPr>
        <w:ind w:firstLine="567"/>
        <w:contextualSpacing/>
        <w:jc w:val="both"/>
        <w:outlineLvl w:val="0"/>
        <w:rPr>
          <w:rFonts w:ascii="Times New Roman" w:hAnsi="Times New Roman" w:cs="Times New Roman"/>
          <w:b/>
          <w:sz w:val="24"/>
          <w:szCs w:val="24"/>
        </w:rPr>
      </w:pPr>
      <w:r>
        <w:rPr>
          <w:rFonts w:ascii="Times New Roman" w:hAnsi="Times New Roman" w:cs="Times New Roman"/>
          <w:b/>
          <w:sz w:val="24"/>
          <w:szCs w:val="24"/>
        </w:rPr>
        <w:t>Фи</w:t>
      </w:r>
      <w:r w:rsidRPr="00E23D77">
        <w:rPr>
          <w:rFonts w:ascii="Times New Roman" w:hAnsi="Times New Roman" w:cs="Times New Roman"/>
          <w:b/>
          <w:sz w:val="24"/>
          <w:szCs w:val="24"/>
        </w:rPr>
        <w:t>нансы</w:t>
      </w:r>
    </w:p>
    <w:p w:rsid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Прибыль прибыльных организаций в 2019 году составила 4,9 млн.р.</w:t>
      </w:r>
    </w:p>
    <w:p w:rsid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За январь-ноябрь 2019 года сальдированный финансовый результат (прибыль минус убыток) организаций составил -169378 тыс. рублей убытков. Доля убыточных предприятий составила 50%.</w:t>
      </w:r>
    </w:p>
    <w:p w:rsidR="00E23D77" w:rsidRDefault="00E23D77" w:rsidP="00E23D77">
      <w:pPr>
        <w:ind w:firstLine="567"/>
        <w:contextualSpacing/>
        <w:jc w:val="both"/>
        <w:outlineLvl w:val="0"/>
        <w:rPr>
          <w:rFonts w:ascii="Times New Roman" w:hAnsi="Times New Roman" w:cs="Times New Roman"/>
          <w:sz w:val="24"/>
          <w:szCs w:val="24"/>
        </w:rPr>
      </w:pPr>
      <w:r>
        <w:rPr>
          <w:rFonts w:ascii="Times New Roman" w:hAnsi="Times New Roman" w:cs="Times New Roman"/>
          <w:sz w:val="24"/>
          <w:szCs w:val="24"/>
        </w:rPr>
        <w:t>О</w:t>
      </w:r>
      <w:r w:rsidRPr="00E23D77">
        <w:rPr>
          <w:rFonts w:ascii="Times New Roman" w:hAnsi="Times New Roman" w:cs="Times New Roman"/>
          <w:sz w:val="24"/>
          <w:szCs w:val="24"/>
        </w:rPr>
        <w:t>трицательный результат сложился по разделу А видов экономической деятельности  «Сельское, лесное хозяйство, охота, рыболовство и рыбоводство».</w:t>
      </w:r>
    </w:p>
    <w:p w:rsid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На 1 декабря 2019 года суммарная задолженность по обязательствам составила 1395987 тыс.руб., удельный вес просроченной задолженности в общем объеме задолженности составил 0,1%.</w:t>
      </w:r>
    </w:p>
    <w:p w:rsid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Кредиторская задолженность на 01 декабря 2019 года составила 995644 тыс.руб., удельный вес просроченной задолженности в общем объеме задолженности, 0,1%.</w:t>
      </w:r>
    </w:p>
    <w:p w:rsid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Дебиторская задолженность на 01 декабря 2019 года составила 317933 тыс.руб., удельный вес просроченной задолженности в общем объеме задолженности составил 0,3%.</w:t>
      </w:r>
    </w:p>
    <w:p w:rsid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Кредиторская задолженность превышает дебиторскую на 677711 тыс.руб.</w:t>
      </w:r>
    </w:p>
    <w:p w:rsidR="00E23D77" w:rsidRP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В 2020 году рост прибыль прибыльных организаций по сравнению с 2019 годом уменьшится и составит 4,1 млн.руб, убытки наоборот вырастут. Таким образом сальдированный финансовый результат составит -170 млн.руб. Убытки обусловлены сложной экономической ситуацией, вызванной распространением новой коронавирусной инфекции.</w:t>
      </w:r>
    </w:p>
    <w:p w:rsidR="00E23D77" w:rsidRPr="00E23D77" w:rsidRDefault="00E23D77" w:rsidP="00E23D77">
      <w:pPr>
        <w:tabs>
          <w:tab w:val="left" w:pos="0"/>
          <w:tab w:val="left" w:pos="720"/>
        </w:tabs>
        <w:ind w:firstLine="567"/>
        <w:contextualSpacing/>
        <w:jc w:val="both"/>
        <w:rPr>
          <w:rFonts w:ascii="Times New Roman" w:hAnsi="Times New Roman" w:cs="Times New Roman"/>
          <w:sz w:val="24"/>
          <w:szCs w:val="24"/>
        </w:rPr>
      </w:pPr>
    </w:p>
    <w:p w:rsidR="00E23D77" w:rsidRPr="00E23D77" w:rsidRDefault="00E23D77" w:rsidP="00E23D77">
      <w:pPr>
        <w:ind w:firstLine="567"/>
        <w:contextualSpacing/>
        <w:jc w:val="both"/>
        <w:outlineLvl w:val="0"/>
        <w:rPr>
          <w:rFonts w:ascii="Times New Roman" w:eastAsia="Calibri" w:hAnsi="Times New Roman" w:cs="Times New Roman"/>
          <w:b/>
          <w:sz w:val="24"/>
          <w:szCs w:val="24"/>
        </w:rPr>
      </w:pPr>
      <w:r w:rsidRPr="00E23D77">
        <w:rPr>
          <w:rFonts w:ascii="Times New Roman" w:eastAsia="Calibri" w:hAnsi="Times New Roman" w:cs="Times New Roman"/>
          <w:b/>
          <w:sz w:val="24"/>
          <w:szCs w:val="24"/>
        </w:rPr>
        <w:t>Население</w:t>
      </w:r>
    </w:p>
    <w:p w:rsidR="00E23D77" w:rsidRPr="00E23D77" w:rsidRDefault="00E23D77" w:rsidP="00E23D77">
      <w:pPr>
        <w:ind w:firstLine="567"/>
        <w:contextualSpacing/>
        <w:jc w:val="both"/>
        <w:textAlignment w:val="baseline"/>
        <w:rPr>
          <w:rFonts w:ascii="Times New Roman" w:hAnsi="Times New Roman" w:cs="Times New Roman"/>
          <w:sz w:val="24"/>
          <w:szCs w:val="24"/>
        </w:rPr>
      </w:pPr>
      <w:r w:rsidRPr="00E23D77">
        <w:rPr>
          <w:rFonts w:ascii="Times New Roman" w:hAnsi="Times New Roman" w:cs="Times New Roman"/>
          <w:sz w:val="24"/>
          <w:szCs w:val="24"/>
        </w:rPr>
        <w:t xml:space="preserve">Демографическая ситуация в 2019 году в Первомайском   районе характеризовалась продолжающимся процессом естественной убыли населения, обусловленным превышением числа умерших над числом родившихся. </w:t>
      </w:r>
    </w:p>
    <w:p w:rsidR="00E23D77" w:rsidRPr="00E23D77" w:rsidRDefault="00E23D77" w:rsidP="00E23D77">
      <w:pPr>
        <w:ind w:firstLine="567"/>
        <w:contextualSpacing/>
        <w:jc w:val="both"/>
        <w:textAlignment w:val="baseline"/>
        <w:rPr>
          <w:rFonts w:ascii="Times New Roman" w:hAnsi="Times New Roman" w:cs="Times New Roman"/>
          <w:sz w:val="24"/>
          <w:szCs w:val="24"/>
        </w:rPr>
      </w:pPr>
      <w:r w:rsidRPr="00E23D77">
        <w:rPr>
          <w:rFonts w:ascii="Times New Roman" w:hAnsi="Times New Roman" w:cs="Times New Roman"/>
          <w:sz w:val="24"/>
          <w:szCs w:val="24"/>
        </w:rPr>
        <w:t>В 2019 году по отношению к 2018 году рождаемость снизилась на 7,4%  (-15 человек), смертность снизилась на 0,9% (умерло 227 человек). Естественная убыль населения составила -39 человек.</w:t>
      </w:r>
    </w:p>
    <w:p w:rsidR="00E23D77" w:rsidRPr="00E23D77" w:rsidRDefault="00E23D77" w:rsidP="00E23D77">
      <w:pPr>
        <w:ind w:firstLine="567"/>
        <w:contextualSpacing/>
        <w:jc w:val="both"/>
        <w:textAlignment w:val="baseline"/>
        <w:rPr>
          <w:rFonts w:ascii="Times New Roman" w:hAnsi="Times New Roman" w:cs="Times New Roman"/>
          <w:sz w:val="24"/>
          <w:szCs w:val="24"/>
        </w:rPr>
      </w:pPr>
      <w:r w:rsidRPr="00E23D77">
        <w:rPr>
          <w:rFonts w:ascii="Times New Roman" w:hAnsi="Times New Roman" w:cs="Times New Roman"/>
          <w:sz w:val="24"/>
          <w:szCs w:val="24"/>
        </w:rPr>
        <w:t>По итогам 2019 года по сравнению с аналогичным периодом 2018 года наблюдается миграционная убыль, которая составила -7 человек (прибыло 562 человека, убыло 569 человек).</w:t>
      </w:r>
    </w:p>
    <w:p w:rsidR="00E23D77" w:rsidRPr="00E23D77" w:rsidRDefault="00E23D77" w:rsidP="00E23D77">
      <w:pPr>
        <w:ind w:firstLine="567"/>
        <w:contextualSpacing/>
        <w:jc w:val="both"/>
        <w:textAlignment w:val="baseline"/>
        <w:rPr>
          <w:rFonts w:ascii="Times New Roman" w:hAnsi="Times New Roman" w:cs="Times New Roman"/>
          <w:sz w:val="24"/>
          <w:szCs w:val="24"/>
        </w:rPr>
      </w:pPr>
      <w:r w:rsidRPr="00E23D77">
        <w:rPr>
          <w:rFonts w:ascii="Times New Roman" w:hAnsi="Times New Roman" w:cs="Times New Roman"/>
          <w:sz w:val="24"/>
          <w:szCs w:val="24"/>
        </w:rPr>
        <w:t>В 2020 году численность населения продолжит снижаться и составит 16,4 тыс. человек.</w:t>
      </w:r>
    </w:p>
    <w:p w:rsidR="00E23D77" w:rsidRPr="00E23D77" w:rsidRDefault="00E23D77" w:rsidP="00E23D77">
      <w:pPr>
        <w:ind w:firstLine="567"/>
        <w:contextualSpacing/>
        <w:jc w:val="both"/>
        <w:textAlignment w:val="baseline"/>
        <w:rPr>
          <w:rFonts w:ascii="Times New Roman" w:hAnsi="Times New Roman" w:cs="Times New Roman"/>
          <w:sz w:val="24"/>
          <w:szCs w:val="24"/>
        </w:rPr>
      </w:pPr>
    </w:p>
    <w:p w:rsidR="00E23D77" w:rsidRPr="00E23D77" w:rsidRDefault="00E23D77" w:rsidP="00E23D77">
      <w:pPr>
        <w:ind w:firstLine="567"/>
        <w:contextualSpacing/>
        <w:jc w:val="both"/>
        <w:outlineLvl w:val="0"/>
        <w:rPr>
          <w:rFonts w:ascii="Times New Roman" w:hAnsi="Times New Roman" w:cs="Times New Roman"/>
          <w:b/>
          <w:sz w:val="24"/>
          <w:szCs w:val="24"/>
        </w:rPr>
      </w:pPr>
      <w:r w:rsidRPr="00E23D77">
        <w:rPr>
          <w:rFonts w:ascii="Times New Roman" w:hAnsi="Times New Roman" w:cs="Times New Roman"/>
          <w:b/>
          <w:sz w:val="24"/>
          <w:szCs w:val="24"/>
        </w:rPr>
        <w:t>Труд и занятость населения</w:t>
      </w:r>
    </w:p>
    <w:p w:rsidR="00E23D77" w:rsidRPr="00E23D77" w:rsidRDefault="00E23D77" w:rsidP="00E23D77">
      <w:pPr>
        <w:ind w:firstLine="567"/>
        <w:contextualSpacing/>
        <w:jc w:val="both"/>
        <w:rPr>
          <w:rFonts w:ascii="Times New Roman" w:hAnsi="Times New Roman" w:cs="Times New Roman"/>
          <w:iCs/>
          <w:sz w:val="24"/>
          <w:szCs w:val="24"/>
        </w:rPr>
      </w:pPr>
      <w:r w:rsidRPr="00E23D77">
        <w:rPr>
          <w:rFonts w:ascii="Times New Roman" w:hAnsi="Times New Roman" w:cs="Times New Roman"/>
          <w:iCs/>
          <w:sz w:val="24"/>
          <w:szCs w:val="24"/>
        </w:rPr>
        <w:t>Ситуация на рынке труда по итогам 2019 года оценивалась как стабильная.</w:t>
      </w:r>
    </w:p>
    <w:p w:rsidR="00E23D77" w:rsidRPr="00E23D77" w:rsidRDefault="00E23D77" w:rsidP="00E23D77">
      <w:pPr>
        <w:ind w:firstLine="567"/>
        <w:contextualSpacing/>
        <w:jc w:val="both"/>
        <w:rPr>
          <w:rFonts w:ascii="Times New Roman" w:hAnsi="Times New Roman" w:cs="Times New Roman"/>
          <w:iCs/>
          <w:sz w:val="24"/>
          <w:szCs w:val="24"/>
        </w:rPr>
      </w:pPr>
      <w:r w:rsidRPr="00E23D77">
        <w:rPr>
          <w:rFonts w:ascii="Times New Roman" w:hAnsi="Times New Roman" w:cs="Times New Roman"/>
          <w:iCs/>
          <w:sz w:val="24"/>
          <w:szCs w:val="24"/>
        </w:rPr>
        <w:t xml:space="preserve">Средняя начисленная заработная плата в расчете на 1 работника в 2019 году в крупных и средних предприятиях и организациях составила 30524,3 рублей и в сравнении с 2018 годом увеличилась на 108,7,7%. </w:t>
      </w:r>
    </w:p>
    <w:p w:rsidR="00E23D77" w:rsidRPr="00E23D77" w:rsidRDefault="00E23D77" w:rsidP="00E23D77">
      <w:pPr>
        <w:ind w:firstLine="567"/>
        <w:contextualSpacing/>
        <w:jc w:val="both"/>
        <w:rPr>
          <w:rFonts w:ascii="Times New Roman" w:hAnsi="Times New Roman" w:cs="Times New Roman"/>
          <w:iCs/>
          <w:sz w:val="24"/>
          <w:szCs w:val="24"/>
        </w:rPr>
      </w:pPr>
      <w:r w:rsidRPr="00E23D77">
        <w:rPr>
          <w:rFonts w:ascii="Times New Roman" w:hAnsi="Times New Roman" w:cs="Times New Roman"/>
          <w:iCs/>
          <w:sz w:val="24"/>
          <w:szCs w:val="24"/>
        </w:rPr>
        <w:t>Численность экономически активного населения составляла 10261 чел., в 2020 году ожидается на уровне 10150 чел.</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К концу декабря 2019 года в органах государственной службы занятости состояло на учёте 240 человека не занятых трудовой деятельностью. Из них 236 человек имели статус безработного. Уровень регистрируемой безработицы составил 2,3 % от экономически активного населения. В связи со сложной экономической ситуацией по причине распространения новой коронавирусной инфекции ожидается значительное увеличение уровня безработицы к концу 2020 года от составит 5,9%, численность безработных при этом составит 599 человек.</w:t>
      </w:r>
    </w:p>
    <w:p w:rsidR="00E23D77" w:rsidRPr="00E23D77" w:rsidRDefault="00E23D77" w:rsidP="00E23D77">
      <w:pPr>
        <w:tabs>
          <w:tab w:val="left" w:pos="0"/>
          <w:tab w:val="left" w:pos="72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lastRenderedPageBreak/>
        <w:t xml:space="preserve">В 2019 году наблюдался рост заработной платы работников во всех сферах деятельности. Рост заработной платы работников коммерческих предприятий обеспечивался за счет роста производительности труда, повышению минимального размера оплаты труда, а также реализации социальной политики предприятий, принятия обязательств, предусмотренных коллективными договорами и соглашениями. </w:t>
      </w:r>
    </w:p>
    <w:p w:rsidR="00E23D77" w:rsidRPr="00E23D77" w:rsidRDefault="00E23D77" w:rsidP="00E23D77">
      <w:pPr>
        <w:tabs>
          <w:tab w:val="left" w:pos="0"/>
          <w:tab w:val="left" w:pos="72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Рост средней заработной платы работников бюджетных учреждений в 2019 году обеспечивался реализацией государственной социальной политики в рамках Указа Президента РФ от 07.05.2012 № 597 «О мероприятиях по реализации государственной социальной политики», а также ежегодной индексацией на уровень прогнозируемой инфляции и продолжится в прогнозируемом периоде. Рост средней заработной платы в 2020 году ожидается на уровне 103% и составит 31440 руб.</w:t>
      </w:r>
    </w:p>
    <w:p w:rsidR="00E23D77" w:rsidRPr="00E23D77" w:rsidRDefault="00E23D77" w:rsidP="00E23D77">
      <w:pPr>
        <w:tabs>
          <w:tab w:val="left" w:pos="36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Расчет фонда платы труда работников организаций (далее – ФОТ) произведен с учетом фактически сложившихся данных о размере ФОТ по данным статистики, планируемых изменений в отраслях, представленных на территории муниципального образования Первомайский район, бюджетной сфере и ожидаемых инвестиционных проектов, а также с учетом поступления налога на доходы физических лиц.</w:t>
      </w:r>
    </w:p>
    <w:p w:rsidR="00E23D77" w:rsidRPr="00E23D77" w:rsidRDefault="00E23D77" w:rsidP="00E23D77">
      <w:pPr>
        <w:tabs>
          <w:tab w:val="left" w:pos="36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ФОТ в 2019 году составил 1201,1 млн.руб., темп роста по сравнению с 2018 годом составил 108,3%. </w:t>
      </w:r>
    </w:p>
    <w:p w:rsidR="00E23D77" w:rsidRPr="00E23D77" w:rsidRDefault="00E23D77" w:rsidP="00E23D77">
      <w:pPr>
        <w:tabs>
          <w:tab w:val="left" w:pos="36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ФОТ в 2020 году ожидается в размере 1237,2 млн.руб. Темп роста составит 103%. Снижение темпа роста связано с планами основных налогоплательщиков крупных лесопромышленных предприятий на 2020 год, которые прогнозируют снижение уровня отчисления НДФЛ по сравнению с 2019 годом в связи со сложной экономической ситуацией по причине распространения новой коронавирусной инфекции.</w:t>
      </w:r>
    </w:p>
    <w:p w:rsidR="00E23D77" w:rsidRPr="00E23D77" w:rsidRDefault="00E23D77" w:rsidP="00E23D77">
      <w:pPr>
        <w:ind w:firstLine="567"/>
        <w:contextualSpacing/>
        <w:jc w:val="both"/>
        <w:rPr>
          <w:rFonts w:ascii="Times New Roman" w:hAnsi="Times New Roman" w:cs="Times New Roman"/>
          <w:sz w:val="24"/>
          <w:szCs w:val="24"/>
        </w:rPr>
      </w:pPr>
    </w:p>
    <w:p w:rsidR="00E23D77" w:rsidRPr="00E23D77" w:rsidRDefault="00E23D77" w:rsidP="00E23D77">
      <w:pPr>
        <w:ind w:firstLine="567"/>
        <w:contextualSpacing/>
        <w:jc w:val="both"/>
        <w:outlineLvl w:val="0"/>
        <w:rPr>
          <w:rFonts w:ascii="Times New Roman" w:hAnsi="Times New Roman" w:cs="Times New Roman"/>
          <w:b/>
          <w:sz w:val="24"/>
          <w:szCs w:val="24"/>
        </w:rPr>
      </w:pPr>
      <w:r w:rsidRPr="00E23D77">
        <w:rPr>
          <w:rFonts w:ascii="Times New Roman" w:hAnsi="Times New Roman" w:cs="Times New Roman"/>
          <w:b/>
          <w:sz w:val="24"/>
          <w:szCs w:val="24"/>
          <w:lang w:val="en-US"/>
        </w:rPr>
        <w:t>II</w:t>
      </w:r>
      <w:r w:rsidRPr="00E23D77">
        <w:rPr>
          <w:rFonts w:ascii="Times New Roman" w:hAnsi="Times New Roman" w:cs="Times New Roman"/>
          <w:b/>
          <w:sz w:val="24"/>
          <w:szCs w:val="24"/>
        </w:rPr>
        <w:t>. Прогнозный период (2021-2023 годы)</w:t>
      </w:r>
    </w:p>
    <w:p w:rsidR="00E23D77" w:rsidRPr="00E23D77" w:rsidRDefault="00E23D77" w:rsidP="00E23D77">
      <w:pPr>
        <w:ind w:firstLine="567"/>
        <w:contextualSpacing/>
        <w:jc w:val="both"/>
        <w:rPr>
          <w:rFonts w:ascii="Times New Roman" w:hAnsi="Times New Roman" w:cs="Times New Roman"/>
          <w:b/>
          <w:sz w:val="24"/>
          <w:szCs w:val="24"/>
        </w:rPr>
      </w:pPr>
    </w:p>
    <w:p w:rsidR="00E23D77" w:rsidRPr="00E23D77" w:rsidRDefault="00E23D77" w:rsidP="00E23D77">
      <w:pPr>
        <w:ind w:firstLine="567"/>
        <w:contextualSpacing/>
        <w:jc w:val="both"/>
        <w:rPr>
          <w:rFonts w:ascii="Times New Roman" w:hAnsi="Times New Roman" w:cs="Times New Roman"/>
          <w:b/>
          <w:bCs/>
          <w:color w:val="000000"/>
          <w:sz w:val="24"/>
          <w:szCs w:val="24"/>
          <w:shd w:val="clear" w:color="auto" w:fill="FFFFFF"/>
        </w:rPr>
      </w:pPr>
      <w:r w:rsidRPr="00E23D77">
        <w:rPr>
          <w:rFonts w:ascii="Times New Roman" w:hAnsi="Times New Roman" w:cs="Times New Roman"/>
          <w:b/>
          <w:bCs/>
          <w:color w:val="000000"/>
          <w:sz w:val="24"/>
          <w:szCs w:val="24"/>
          <w:shd w:val="clear" w:color="auto" w:fill="FFFFFF"/>
        </w:rPr>
        <w:t>Общая прогнозная оценка социально-экономической ситуации в районе</w:t>
      </w:r>
    </w:p>
    <w:p w:rsidR="00E23D77" w:rsidRP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В Прогнозе заложены параметры тарифной политики, нацеленной на обеспечение стабильных условий для экономического роста и ограничивающей динамику регулируемых тарифов на услуги инфраструктурных компаний уровнем прогнозной инфляции.</w:t>
      </w:r>
    </w:p>
    <w:p w:rsidR="00E23D77" w:rsidRP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Наряду с факторами внешних ограничений, на социально-экономическое</w:t>
      </w:r>
    </w:p>
    <w:p w:rsidR="00E23D77" w:rsidRPr="00E23D77" w:rsidRDefault="00E23D77" w:rsidP="00E23D77">
      <w:pPr>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развитие Первомайского района оказывают влияние и внутренние ограничения. Основными факторами, ограничивающими деятельность предприятий и организаций базовых отраслей экономики, являются:</w:t>
      </w:r>
    </w:p>
    <w:p w:rsidR="00E23D77" w:rsidRP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 недостаточный спрос на продукцию (услуги);</w:t>
      </w:r>
    </w:p>
    <w:p w:rsidR="00E23D77" w:rsidRP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 неопределенность экономической ситуации;</w:t>
      </w:r>
    </w:p>
    <w:p w:rsidR="00E23D77" w:rsidRP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 финансовые ограничения, в том числе высокие процентные ставки по кредитам, высокие транспортные расходы, высокая арендная плата, высокая стоимость материалов, конструкций и изделий.</w:t>
      </w:r>
    </w:p>
    <w:p w:rsidR="00E23D77" w:rsidRP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Внутренняя социально-экономическая политика в среднесрочной перспективе будет направлена на достижение национальных целей развития и выполнения других приоритетных задач, поставленных в майском Указе Президента Российской Федерации.</w:t>
      </w:r>
    </w:p>
    <w:p w:rsidR="00E23D77" w:rsidRP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В среднесрочной перспективе деятельность муниципального образования Первомайский район будет направлена на достижение целей Стратегии развития Первомайского района до 2030 года.</w:t>
      </w:r>
    </w:p>
    <w:p w:rsidR="00E23D77" w:rsidRP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Основным механизмом реализации данных целей будет выполнение мероприятий муниципальных программ.</w:t>
      </w:r>
    </w:p>
    <w:p w:rsidR="00E23D77" w:rsidRP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Прогноз разработан в составе трех основных сценариев развития: консервативного, базового и целевого.</w:t>
      </w:r>
    </w:p>
    <w:p w:rsidR="00E23D77" w:rsidRP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Консервативный сценарий (вариант 1) характеризуется умеренными</w:t>
      </w:r>
    </w:p>
    <w:p w:rsidR="00E23D77" w:rsidRP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lastRenderedPageBreak/>
        <w:t>темпами роста экономики на основе модернизации ведущих секторов экономики при сохранении структурных барьеров в развитии человеческого капитала, транспортной инфраструктуры.</w:t>
      </w:r>
    </w:p>
    <w:p w:rsidR="00E23D77" w:rsidRP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Базовый сценарий (вариант 2) характеризуется дополнительными импульсами инновационного развития и усилением инвестиционной направленности экономического роста. Возрастает роль конкурентоспособного сектора высокотехнологичных производств и экономики знаний.</w:t>
      </w:r>
    </w:p>
    <w:p w:rsidR="00E23D77" w:rsidRP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Целевой сценарий (вариант 3) характеризуется форсированными темпами роста экономики региона, повышенной инвестиционной активностью, достижением целевых показателей национальных проектов.</w:t>
      </w:r>
    </w:p>
    <w:p w:rsidR="00E23D77" w:rsidRP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Базовый вариант Прогноза принимается за основу при расчете доходов бюджета Первомайского района.</w:t>
      </w:r>
    </w:p>
    <w:p w:rsidR="00E23D77" w:rsidRPr="00E23D77" w:rsidRDefault="00E23D77" w:rsidP="00E23D77">
      <w:pPr>
        <w:ind w:firstLine="567"/>
        <w:contextualSpacing/>
        <w:jc w:val="both"/>
        <w:outlineLvl w:val="0"/>
        <w:rPr>
          <w:rFonts w:ascii="Times New Roman" w:hAnsi="Times New Roman" w:cs="Times New Roman"/>
          <w:sz w:val="24"/>
          <w:szCs w:val="24"/>
        </w:rPr>
      </w:pPr>
      <w:r w:rsidRPr="00E23D77">
        <w:rPr>
          <w:rFonts w:ascii="Times New Roman" w:hAnsi="Times New Roman" w:cs="Times New Roman"/>
          <w:sz w:val="24"/>
          <w:szCs w:val="24"/>
        </w:rPr>
        <w:t>В целом в среднесрочной перспективе на 2021–2023 годы прогнозируется позитивная динамика социально-экономического развития Первомайского района.</w:t>
      </w:r>
    </w:p>
    <w:p w:rsidR="00E23D77" w:rsidRPr="00E23D77" w:rsidRDefault="00E23D77" w:rsidP="00E23D77">
      <w:pPr>
        <w:ind w:firstLine="567"/>
        <w:contextualSpacing/>
        <w:jc w:val="both"/>
        <w:outlineLvl w:val="0"/>
        <w:rPr>
          <w:rFonts w:ascii="Times New Roman" w:hAnsi="Times New Roman" w:cs="Times New Roman"/>
          <w:b/>
          <w:sz w:val="24"/>
          <w:szCs w:val="24"/>
        </w:rPr>
      </w:pPr>
    </w:p>
    <w:p w:rsidR="00E23D77" w:rsidRPr="00E23D77" w:rsidRDefault="00E23D77" w:rsidP="00E23D77">
      <w:pPr>
        <w:ind w:firstLine="567"/>
        <w:contextualSpacing/>
        <w:jc w:val="both"/>
        <w:outlineLvl w:val="0"/>
        <w:rPr>
          <w:rFonts w:ascii="Times New Roman" w:hAnsi="Times New Roman" w:cs="Times New Roman"/>
          <w:b/>
          <w:sz w:val="24"/>
          <w:szCs w:val="24"/>
        </w:rPr>
      </w:pPr>
      <w:r w:rsidRPr="00E23D77">
        <w:rPr>
          <w:rFonts w:ascii="Times New Roman" w:hAnsi="Times New Roman" w:cs="Times New Roman"/>
          <w:b/>
          <w:sz w:val="24"/>
          <w:szCs w:val="24"/>
        </w:rPr>
        <w:t>Промышленное производство</w:t>
      </w:r>
    </w:p>
    <w:p w:rsidR="00E23D77" w:rsidRPr="00E23D77" w:rsidRDefault="00E23D77" w:rsidP="00E23D77">
      <w:pPr>
        <w:tabs>
          <w:tab w:val="left" w:pos="36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Обороты производства крупных лесопромышленных предприятий Первомайского района ООО «Чулымлес» и ООО «Чичкаюльский ЛПХ» в прогнозном периоде увеличатся по сравнению с 2020 годом и останутся на уровне 2019 года. </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Объем отгруженных товаров собственного производства составит: по консервативному варианту от 571,0 млн.руб в 2021 году до 659,7 млн.руб. в 2023 году; по базовому от 580,5 млн.руб. в 2021 году до 676,1 млн.руб. в 2023 году, по целевому варианту от 592,9 млн.руб. в 2021 году до 729,1 млн.руб. в 2023 году.</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По разделу обрабатывающие производства составит: по консервативному варианту от 436,4 млн.р. в 2021 году до 507,3 млн.руб. в 2023 году; по базовому от 444,4 млн.руб. в 2021 году до 515,5 млн.руб. в 2021 году, по целевому варианту от 453,9 млн.руб. в 2021 году до 556,5 млн.руб. в 2023 году.</w:t>
      </w:r>
    </w:p>
    <w:p w:rsidR="00E23D77" w:rsidRPr="00E23D77" w:rsidRDefault="00E23D77" w:rsidP="00E23D77">
      <w:pPr>
        <w:ind w:firstLine="567"/>
        <w:contextualSpacing/>
        <w:jc w:val="both"/>
        <w:rPr>
          <w:rFonts w:ascii="Times New Roman" w:hAnsi="Times New Roman" w:cs="Times New Roman"/>
          <w:sz w:val="24"/>
          <w:szCs w:val="24"/>
        </w:rPr>
      </w:pPr>
    </w:p>
    <w:p w:rsidR="00E23D77" w:rsidRPr="00E23D77" w:rsidRDefault="00E23D77" w:rsidP="00E23D77">
      <w:pPr>
        <w:ind w:firstLine="567"/>
        <w:contextualSpacing/>
        <w:jc w:val="both"/>
        <w:outlineLvl w:val="0"/>
        <w:rPr>
          <w:rFonts w:ascii="Times New Roman" w:hAnsi="Times New Roman" w:cs="Times New Roman"/>
          <w:b/>
          <w:sz w:val="24"/>
          <w:szCs w:val="24"/>
        </w:rPr>
      </w:pPr>
      <w:r w:rsidRPr="00E23D77">
        <w:rPr>
          <w:rFonts w:ascii="Times New Roman" w:hAnsi="Times New Roman" w:cs="Times New Roman"/>
          <w:b/>
          <w:sz w:val="24"/>
          <w:szCs w:val="24"/>
        </w:rPr>
        <w:t>Сельское хозяйство</w:t>
      </w:r>
    </w:p>
    <w:p w:rsidR="00E23D77" w:rsidRPr="00E23D77" w:rsidRDefault="00E23D77" w:rsidP="00E23D77">
      <w:pPr>
        <w:tabs>
          <w:tab w:val="left" w:pos="36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В районе успешно реализуют свои инвестиционные проекты такие инвесторы как: ООО «АПК Первомайский», ООО «Березовская ферма», ООО «Агро», СПОК «Держава», ООО КХ «Куендат».</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В районе продолжится создание условий для эффективного развития сельского хозяйства, повышение конкурентоспособности отрасли. </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Основными приоритеты:</w:t>
      </w:r>
    </w:p>
    <w:p w:rsidR="00E23D77" w:rsidRPr="00E23D77" w:rsidRDefault="00E23D77" w:rsidP="00E23D77">
      <w:pPr>
        <w:numPr>
          <w:ilvl w:val="0"/>
          <w:numId w:val="5"/>
        </w:numPr>
        <w:spacing w:after="0" w:line="240" w:lineRule="auto"/>
        <w:ind w:left="0"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стимулирование инвестиционной активности </w:t>
      </w:r>
      <w:proofErr w:type="spellStart"/>
      <w:r w:rsidRPr="00E23D77">
        <w:rPr>
          <w:rFonts w:ascii="Times New Roman" w:hAnsi="Times New Roman" w:cs="Times New Roman"/>
          <w:sz w:val="24"/>
          <w:szCs w:val="24"/>
        </w:rPr>
        <w:t>сельхозтоваропроизводителей</w:t>
      </w:r>
      <w:proofErr w:type="spellEnd"/>
      <w:r w:rsidRPr="00E23D77">
        <w:rPr>
          <w:rFonts w:ascii="Times New Roman" w:hAnsi="Times New Roman" w:cs="Times New Roman"/>
          <w:sz w:val="24"/>
          <w:szCs w:val="24"/>
        </w:rPr>
        <w:t>. Посредством поддержки инвестиционных проектов за счет областных конкурсов, направленных на создание новых высокоэффективных производств и на техническое перевооружение и модернизацию на инновационной основе уже существующих;</w:t>
      </w:r>
    </w:p>
    <w:p w:rsidR="00E23D77" w:rsidRPr="00E23D77" w:rsidRDefault="00E23D77" w:rsidP="00E23D77">
      <w:pPr>
        <w:numPr>
          <w:ilvl w:val="0"/>
          <w:numId w:val="5"/>
        </w:numPr>
        <w:spacing w:after="0" w:line="240" w:lineRule="auto"/>
        <w:ind w:left="0"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 развитие сектора личных подсобных хозяйств. Инвестиционная активность в агропромышленном секторе района в среднесрочной перспективе связана с реализацией инвестиционных проектов крестьянских (фермерских) хозяйств. </w:t>
      </w:r>
    </w:p>
    <w:p w:rsidR="00E23D77" w:rsidRPr="00E23D77" w:rsidRDefault="00E23D77" w:rsidP="00E23D77">
      <w:pPr>
        <w:pStyle w:val="ad"/>
        <w:shd w:val="clear" w:color="auto" w:fill="FFFFFF"/>
        <w:spacing w:before="0" w:beforeAutospacing="0" w:after="0" w:afterAutospacing="0"/>
        <w:ind w:firstLine="567"/>
        <w:contextualSpacing/>
        <w:jc w:val="both"/>
        <w:textAlignment w:val="baseline"/>
        <w:rPr>
          <w:rStyle w:val="ae"/>
          <w:rFonts w:eastAsiaTheme="majorEastAsia"/>
          <w:b w:val="0"/>
          <w:color w:val="000000"/>
        </w:rPr>
      </w:pPr>
      <w:r w:rsidRPr="00E23D77">
        <w:rPr>
          <w:rStyle w:val="ae"/>
          <w:rFonts w:eastAsiaTheme="majorEastAsia"/>
          <w:color w:val="000000"/>
        </w:rPr>
        <w:t>В 2019 году запущены два инвестиционных проекта в сфере сельского хозяйства:</w:t>
      </w:r>
    </w:p>
    <w:p w:rsidR="00E23D77" w:rsidRPr="00E23D77" w:rsidRDefault="00E23D77" w:rsidP="00E23D77">
      <w:pPr>
        <w:pStyle w:val="ad"/>
        <w:shd w:val="clear" w:color="auto" w:fill="FFFFFF"/>
        <w:spacing w:before="0" w:beforeAutospacing="0" w:after="0" w:afterAutospacing="0"/>
        <w:ind w:firstLine="708"/>
        <w:contextualSpacing/>
        <w:jc w:val="both"/>
        <w:textAlignment w:val="baseline"/>
        <w:rPr>
          <w:color w:val="000000"/>
        </w:rPr>
      </w:pPr>
      <w:r w:rsidRPr="00E23D77">
        <w:rPr>
          <w:color w:val="000000"/>
        </w:rPr>
        <w:t>- Развитие сельскохозяйственного перерабатывающего потребительского и обслуживающего кооператива «ВЕК» (председатель Кузнецов Е.В.). В рамках данного проекта планируется запуск убойного цеха мощностью до 10 голов в сутки к 2020 году, увеличение объемов переработки мяса до 360 кг в сутки к 2024 году. Общая стоимость проекта составит 22 млн. 390 тыс. руб., в том числе средства гранта 12 млн. 750 тыс.</w:t>
      </w:r>
    </w:p>
    <w:p w:rsidR="00E23D77" w:rsidRPr="00E23D77" w:rsidRDefault="00E23D77" w:rsidP="00E23D77">
      <w:pPr>
        <w:pStyle w:val="ad"/>
        <w:shd w:val="clear" w:color="auto" w:fill="FFFFFF"/>
        <w:spacing w:before="0" w:beforeAutospacing="0" w:after="0" w:afterAutospacing="0"/>
        <w:ind w:firstLine="708"/>
        <w:contextualSpacing/>
        <w:jc w:val="both"/>
        <w:textAlignment w:val="baseline"/>
        <w:rPr>
          <w:color w:val="000000"/>
        </w:rPr>
      </w:pPr>
      <w:r w:rsidRPr="00E23D77">
        <w:rPr>
          <w:color w:val="000000"/>
        </w:rPr>
        <w:t xml:space="preserve">- Переработка молока и производство молочной продукции в селе Сергеево Первомайского района Томской области. Проект реализует сельскохозяйственный потребительский снабженческо-сбытовой кооператив «Крестьянский» (председатель Кибисов Р.А.). В рамках данного проекта планируется организация цеха по переработке молока в 2020 </w:t>
      </w:r>
      <w:r w:rsidRPr="00E23D77">
        <w:rPr>
          <w:color w:val="000000"/>
        </w:rPr>
        <w:lastRenderedPageBreak/>
        <w:t>году, увеличение объема переработки молока до 5000 литров в сутки к 2024 году. Общая стоимость проекта составит 50 млн. руб., в том числе средства гранта 30 млн.руб.</w:t>
      </w:r>
    </w:p>
    <w:p w:rsidR="00E23D77" w:rsidRPr="00E23D77" w:rsidRDefault="00E23D77" w:rsidP="00E23D77">
      <w:pPr>
        <w:pStyle w:val="ad"/>
        <w:shd w:val="clear" w:color="auto" w:fill="FFFFFF"/>
        <w:spacing w:before="0" w:beforeAutospacing="0" w:after="0" w:afterAutospacing="0"/>
        <w:ind w:firstLine="708"/>
        <w:contextualSpacing/>
        <w:jc w:val="both"/>
        <w:textAlignment w:val="baseline"/>
        <w:rPr>
          <w:color w:val="000000"/>
        </w:rPr>
      </w:pPr>
      <w:r w:rsidRPr="00E23D77">
        <w:rPr>
          <w:color w:val="000000"/>
        </w:rPr>
        <w:t>- Проект по производству льна в с. Ежи организацией ООО «Старт». В перспективе планируется строительство льнозавода, в настоящее время уже построен зерносушильный комплекс в д. Заречное.</w:t>
      </w:r>
    </w:p>
    <w:p w:rsidR="00E23D77" w:rsidRPr="00E23D77" w:rsidRDefault="00E23D77" w:rsidP="00E23D77">
      <w:pPr>
        <w:tabs>
          <w:tab w:val="left" w:pos="36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В 2021-2023 годах – прогнозируется постепенный рост производства сельскохозяйственной продукции при стабилизации производства на предприятиях: по консервативному варианту от 465,1 млн.руб. до 535,2 млн.руб, по базовому варианту прогноза от 485,8 млн.руб. до 603,3 млн.руб и по целевому от 496,8 млн.руб. до 647,3 млн.руб. соответственно.</w:t>
      </w:r>
    </w:p>
    <w:p w:rsidR="00E23D77" w:rsidRPr="00E23D77" w:rsidRDefault="00E23D77" w:rsidP="00E23D77">
      <w:pPr>
        <w:tabs>
          <w:tab w:val="left" w:pos="360"/>
        </w:tabs>
        <w:ind w:firstLine="567"/>
        <w:contextualSpacing/>
        <w:jc w:val="both"/>
        <w:rPr>
          <w:rFonts w:ascii="Times New Roman" w:hAnsi="Times New Roman" w:cs="Times New Roman"/>
          <w:sz w:val="24"/>
          <w:szCs w:val="24"/>
        </w:rPr>
      </w:pPr>
    </w:p>
    <w:p w:rsidR="00E23D77" w:rsidRPr="00E23D77" w:rsidRDefault="00E23D77" w:rsidP="00E23D77">
      <w:pPr>
        <w:tabs>
          <w:tab w:val="num" w:pos="0"/>
          <w:tab w:val="left" w:pos="540"/>
          <w:tab w:val="left" w:pos="720"/>
        </w:tabs>
        <w:ind w:firstLine="567"/>
        <w:contextualSpacing/>
        <w:jc w:val="both"/>
        <w:outlineLvl w:val="0"/>
        <w:rPr>
          <w:rFonts w:ascii="Times New Roman" w:eastAsia="+mn-ea" w:hAnsi="Times New Roman" w:cs="Times New Roman"/>
          <w:b/>
          <w:kern w:val="24"/>
          <w:sz w:val="24"/>
          <w:szCs w:val="24"/>
        </w:rPr>
      </w:pPr>
      <w:r w:rsidRPr="00E23D77">
        <w:rPr>
          <w:rFonts w:ascii="Times New Roman" w:eastAsia="+mn-ea" w:hAnsi="Times New Roman" w:cs="Times New Roman"/>
          <w:b/>
          <w:kern w:val="24"/>
          <w:sz w:val="24"/>
          <w:szCs w:val="24"/>
        </w:rPr>
        <w:t>Транспорт</w:t>
      </w:r>
    </w:p>
    <w:p w:rsidR="00E23D77" w:rsidRPr="00E23D77" w:rsidRDefault="00E23D77" w:rsidP="00E23D77">
      <w:pPr>
        <w:tabs>
          <w:tab w:val="left" w:pos="0"/>
        </w:tabs>
        <w:ind w:firstLine="567"/>
        <w:contextualSpacing/>
        <w:jc w:val="both"/>
        <w:rPr>
          <w:rFonts w:ascii="Times New Roman" w:eastAsia="+mn-ea" w:hAnsi="Times New Roman" w:cs="Times New Roman"/>
          <w:kern w:val="24"/>
          <w:sz w:val="24"/>
          <w:szCs w:val="24"/>
        </w:rPr>
      </w:pPr>
      <w:r w:rsidRPr="00E23D77">
        <w:rPr>
          <w:rFonts w:ascii="Times New Roman" w:eastAsia="+mn-ea" w:hAnsi="Times New Roman" w:cs="Times New Roman"/>
          <w:kern w:val="24"/>
          <w:sz w:val="24"/>
          <w:szCs w:val="24"/>
        </w:rPr>
        <w:t>Протяженность автомобильных дорог общего пользования с твердым покрытием (федерального, регионального и межмуниципального, местного значения) составляет 359,8 км, строительство новых дорог не планируется.</w:t>
      </w:r>
    </w:p>
    <w:p w:rsidR="00E23D77" w:rsidRPr="00E23D77" w:rsidRDefault="00E23D77" w:rsidP="00E23D77">
      <w:pPr>
        <w:tabs>
          <w:tab w:val="left" w:pos="0"/>
        </w:tabs>
        <w:ind w:firstLine="567"/>
        <w:contextualSpacing/>
        <w:jc w:val="both"/>
        <w:rPr>
          <w:rFonts w:ascii="Times New Roman" w:eastAsia="+mn-ea" w:hAnsi="Times New Roman" w:cs="Times New Roman"/>
          <w:kern w:val="24"/>
          <w:sz w:val="24"/>
          <w:szCs w:val="24"/>
        </w:rPr>
      </w:pPr>
      <w:r w:rsidRPr="00E23D77">
        <w:rPr>
          <w:rFonts w:ascii="Times New Roman" w:eastAsia="+mn-ea" w:hAnsi="Times New Roman" w:cs="Times New Roman"/>
          <w:kern w:val="24"/>
          <w:sz w:val="24"/>
          <w:szCs w:val="24"/>
        </w:rPr>
        <w:t xml:space="preserve">Сохранятся значения таких показателей как плотность автомобильных дорог общего пользования с твердым покрытием (0,023 км/10000 </w:t>
      </w:r>
      <w:proofErr w:type="spellStart"/>
      <w:r w:rsidRPr="00E23D77">
        <w:rPr>
          <w:rFonts w:ascii="Times New Roman" w:eastAsia="+mn-ea" w:hAnsi="Times New Roman" w:cs="Times New Roman"/>
          <w:kern w:val="24"/>
          <w:sz w:val="24"/>
          <w:szCs w:val="24"/>
        </w:rPr>
        <w:t>кв.км</w:t>
      </w:r>
      <w:proofErr w:type="spellEnd"/>
      <w:r w:rsidRPr="00E23D77">
        <w:rPr>
          <w:rFonts w:ascii="Times New Roman" w:eastAsia="+mn-ea" w:hAnsi="Times New Roman" w:cs="Times New Roman"/>
          <w:kern w:val="24"/>
          <w:sz w:val="24"/>
          <w:szCs w:val="24"/>
        </w:rPr>
        <w:t>) и удельный вес автомобильных дорог с твердым покрытием в общей протяженности автомобильных дорог общего пользования (34,7%).</w:t>
      </w:r>
    </w:p>
    <w:p w:rsidR="00E23D77" w:rsidRPr="00E23D77" w:rsidRDefault="00E23D77" w:rsidP="00E23D77">
      <w:pPr>
        <w:tabs>
          <w:tab w:val="left" w:pos="0"/>
        </w:tabs>
        <w:ind w:firstLine="567"/>
        <w:contextualSpacing/>
        <w:jc w:val="both"/>
        <w:rPr>
          <w:rFonts w:ascii="Times New Roman" w:eastAsia="+mn-ea" w:hAnsi="Times New Roman" w:cs="Times New Roman"/>
          <w:kern w:val="24"/>
          <w:sz w:val="24"/>
          <w:szCs w:val="24"/>
        </w:rPr>
      </w:pPr>
      <w:r w:rsidRPr="00E23D77">
        <w:rPr>
          <w:rFonts w:ascii="Times New Roman" w:eastAsia="+mn-ea" w:hAnsi="Times New Roman" w:cs="Times New Roman"/>
          <w:kern w:val="24"/>
          <w:sz w:val="24"/>
          <w:szCs w:val="24"/>
        </w:rPr>
        <w:t>Продолжится действие 3 муниципальных маршрутов «Первомайское – Улу-Юл», «Первомайское – Малиновка» и «Первомайское – Орехово».</w:t>
      </w:r>
    </w:p>
    <w:p w:rsidR="00E23D77" w:rsidRPr="00E23D77" w:rsidRDefault="00E23D77" w:rsidP="00E23D77">
      <w:pPr>
        <w:tabs>
          <w:tab w:val="left" w:pos="0"/>
        </w:tabs>
        <w:ind w:firstLine="567"/>
        <w:contextualSpacing/>
        <w:jc w:val="both"/>
        <w:rPr>
          <w:rFonts w:ascii="Times New Roman" w:eastAsia="+mn-ea" w:hAnsi="Times New Roman" w:cs="Times New Roman"/>
          <w:kern w:val="24"/>
          <w:sz w:val="24"/>
          <w:szCs w:val="24"/>
        </w:rPr>
      </w:pPr>
    </w:p>
    <w:p w:rsidR="00E23D77" w:rsidRPr="00E23D77" w:rsidRDefault="00E23D77" w:rsidP="00E23D77">
      <w:pPr>
        <w:ind w:firstLine="567"/>
        <w:contextualSpacing/>
        <w:jc w:val="both"/>
        <w:outlineLvl w:val="0"/>
        <w:rPr>
          <w:rFonts w:ascii="Times New Roman" w:hAnsi="Times New Roman" w:cs="Times New Roman"/>
          <w:b/>
          <w:sz w:val="24"/>
          <w:szCs w:val="24"/>
        </w:rPr>
      </w:pPr>
      <w:r w:rsidRPr="00E23D77">
        <w:rPr>
          <w:rFonts w:ascii="Times New Roman" w:hAnsi="Times New Roman" w:cs="Times New Roman"/>
          <w:b/>
          <w:sz w:val="24"/>
          <w:szCs w:val="24"/>
        </w:rPr>
        <w:t>Строительство</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В прогнозном периоде планируется увеличение объемов работ по строительству индивидуальных жилых домов. </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В 2021 году планируется строительство трех бюджетных домов для молодых специалистов.</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Планируется ежегодно вводить в действие жилых домов не менее 2 тыс.кв.м.</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В 2022 году планируется строительство школы в с. Первомайском, строительство дома культуры в с. Березовка.</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Объем работ выполненных по виду экономической деятельности «Строительство» составит по консервативному варианту от 74,7 млн.руб. до 83,2 млн.руб, по базовому варианту прогноза от 111,3 млн.руб. до 110,7 млн.руб., по целевому от 118,3 млн.руб. до 135,4 млн.руб. за период с 2021 по 2023 годы соответственно.</w:t>
      </w:r>
    </w:p>
    <w:p w:rsidR="00E23D77" w:rsidRPr="00E23D77" w:rsidRDefault="00E23D77" w:rsidP="00E23D77">
      <w:pPr>
        <w:tabs>
          <w:tab w:val="left" w:pos="360"/>
        </w:tabs>
        <w:ind w:firstLine="567"/>
        <w:contextualSpacing/>
        <w:jc w:val="both"/>
        <w:rPr>
          <w:rFonts w:ascii="Times New Roman" w:hAnsi="Times New Roman" w:cs="Times New Roman"/>
          <w:sz w:val="24"/>
          <w:szCs w:val="24"/>
        </w:rPr>
      </w:pPr>
    </w:p>
    <w:p w:rsidR="00E23D77" w:rsidRPr="00E23D77" w:rsidRDefault="00E23D77" w:rsidP="00E23D77">
      <w:pPr>
        <w:tabs>
          <w:tab w:val="left" w:pos="360"/>
        </w:tabs>
        <w:ind w:firstLine="567"/>
        <w:contextualSpacing/>
        <w:jc w:val="both"/>
        <w:outlineLvl w:val="0"/>
        <w:rPr>
          <w:rFonts w:ascii="Times New Roman" w:hAnsi="Times New Roman" w:cs="Times New Roman"/>
          <w:b/>
          <w:sz w:val="24"/>
          <w:szCs w:val="24"/>
        </w:rPr>
      </w:pPr>
      <w:r w:rsidRPr="00E23D77">
        <w:rPr>
          <w:rFonts w:ascii="Times New Roman" w:hAnsi="Times New Roman" w:cs="Times New Roman"/>
          <w:b/>
          <w:sz w:val="24"/>
          <w:szCs w:val="24"/>
        </w:rPr>
        <w:t>Инвестиции</w:t>
      </w:r>
    </w:p>
    <w:p w:rsidR="00E23D77" w:rsidRPr="00E23D77" w:rsidRDefault="00E23D77" w:rsidP="00E23D77">
      <w:pPr>
        <w:tabs>
          <w:tab w:val="left" w:pos="36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Выгодное географическое положение (близость к областному центру), развитая транспортная инфраструктура, древесных и дикорастущих ресурсов, наличие свободных производственных площадей с необходимой инфраструктурой, наличие разведанных запасов общераспространенных полезных ископаемых, – объективные факторные условия, которые являются источниками устойчивых конкурентных преимуществ района и обуславливают возможность динамичного развития бизнеса на его территории, реализации новых бизнес-проектов. </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С 2021 года ожидается увеличение объема инвестиций умеренными темпами, благодаря реализации проектов ООО «Агро» по строительству завода по переработке льна, ООО КХ Куендат продолжит инвестировать в проект по строительству фермы в д. Туендат, также на территории Первомайского района продолжится реализация проекта ООО «Сибирский </w:t>
      </w:r>
      <w:proofErr w:type="spellStart"/>
      <w:r w:rsidRPr="00E23D77">
        <w:rPr>
          <w:rFonts w:ascii="Times New Roman" w:hAnsi="Times New Roman" w:cs="Times New Roman"/>
          <w:sz w:val="24"/>
          <w:szCs w:val="24"/>
        </w:rPr>
        <w:t>биоуголь</w:t>
      </w:r>
      <w:proofErr w:type="spellEnd"/>
      <w:r w:rsidRPr="00E23D77">
        <w:rPr>
          <w:rFonts w:ascii="Times New Roman" w:hAnsi="Times New Roman" w:cs="Times New Roman"/>
          <w:sz w:val="24"/>
          <w:szCs w:val="24"/>
        </w:rPr>
        <w:t>» по переработке древесных отходов.</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В 2021 году планируется строительство трех бюджетных домов для молодых специалистов на сумму 21,6 млн.руб, строительство котельной в п. Улу-Юл 105,9 млн. руб. в 2022 году в планах строительство школы в с. Первомайском на сумму 421 млн.руб., строительство дома культуры в с. Березовка на сумму 60 млн.руб..</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lastRenderedPageBreak/>
        <w:t>Продолжится газификация с. Первомайское.</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Объем инвестиций по полному кругу предприятий в прогнозном периоде на 2021-2023 годы составит по консервативному варианту от 435,0 млн.руб. до 487,5 млн.руб., по базовому от 526,4 млн.руб. до 686,0 млн.руб, по целевому от 530,0 млн.руб. до 765,2 млн.руб. соответственно.</w:t>
      </w:r>
    </w:p>
    <w:p w:rsidR="00E23D77" w:rsidRPr="00E23D77" w:rsidRDefault="00E23D77" w:rsidP="00E23D77">
      <w:pPr>
        <w:ind w:firstLine="567"/>
        <w:contextualSpacing/>
        <w:jc w:val="both"/>
        <w:rPr>
          <w:rFonts w:ascii="Times New Roman" w:hAnsi="Times New Roman" w:cs="Times New Roman"/>
          <w:sz w:val="24"/>
          <w:szCs w:val="24"/>
        </w:rPr>
      </w:pPr>
    </w:p>
    <w:p w:rsidR="00E23D77" w:rsidRPr="00E23D77" w:rsidRDefault="00E23D77" w:rsidP="00E23D77">
      <w:pPr>
        <w:ind w:firstLine="567"/>
        <w:contextualSpacing/>
        <w:jc w:val="both"/>
        <w:outlineLvl w:val="0"/>
        <w:rPr>
          <w:rFonts w:ascii="Times New Roman" w:hAnsi="Times New Roman" w:cs="Times New Roman"/>
          <w:b/>
          <w:sz w:val="24"/>
          <w:szCs w:val="24"/>
        </w:rPr>
      </w:pPr>
      <w:r w:rsidRPr="00E23D77">
        <w:rPr>
          <w:rFonts w:ascii="Times New Roman" w:hAnsi="Times New Roman" w:cs="Times New Roman"/>
          <w:b/>
          <w:sz w:val="24"/>
          <w:szCs w:val="24"/>
        </w:rPr>
        <w:t>Торговля и услуги населению</w:t>
      </w:r>
    </w:p>
    <w:p w:rsidR="00E23D77" w:rsidRPr="00E23D77" w:rsidRDefault="00E23D77" w:rsidP="00E23D77">
      <w:pPr>
        <w:tabs>
          <w:tab w:val="left" w:pos="360"/>
          <w:tab w:val="left" w:pos="54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В среднесрочной перспективе динамика развития оборота розничной торговли будет определяться ростом денежных доходов и покупательной способностью населения, а также увеличением кредитования банками покупок населением товаров длительного пользования.</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В прогнозируемом периоде планируется рост потребления непродовольственных товаров. Это обусловлено тем, что по мере роста благосостояния населения сдвигаются потребительские предпочтения населения. </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В прогнозируемом периоде (2021-2023 годах) предполагается рост и развитие рынка платных услуг населению, этому будет способствовать рост денежных доходов населения и замедление темпов роста цен и тарифов на платные услуги, что обусловит повышение спроса на услуги транспорта, связи и др.</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Оборот розничной торговли по консервативному варианту прогноза составит от 1058,1 млн.руб. в 2021 году до 1164,0 млн.руб. в 2024 году; по базовому варианту от 1091,9 млн.руб. в 2021 году до 1238,4 млн.руб. в 2024 году, по целевому варианту от 1118,4 млн.руб. до 1307,1 млн.руб.</w:t>
      </w:r>
    </w:p>
    <w:p w:rsidR="00E23D77" w:rsidRPr="00E23D77" w:rsidRDefault="00E23D77" w:rsidP="00E23D77">
      <w:pPr>
        <w:tabs>
          <w:tab w:val="left" w:pos="900"/>
        </w:tabs>
        <w:ind w:firstLine="567"/>
        <w:contextualSpacing/>
        <w:jc w:val="both"/>
        <w:outlineLvl w:val="0"/>
        <w:rPr>
          <w:rFonts w:ascii="Times New Roman" w:hAnsi="Times New Roman" w:cs="Times New Roman"/>
          <w:b/>
          <w:sz w:val="24"/>
          <w:szCs w:val="24"/>
        </w:rPr>
      </w:pPr>
    </w:p>
    <w:p w:rsidR="00E23D77" w:rsidRPr="00E23D77" w:rsidRDefault="00E23D77" w:rsidP="00E23D77">
      <w:pPr>
        <w:tabs>
          <w:tab w:val="left" w:pos="900"/>
        </w:tabs>
        <w:ind w:firstLine="567"/>
        <w:contextualSpacing/>
        <w:jc w:val="both"/>
        <w:outlineLvl w:val="0"/>
        <w:rPr>
          <w:rFonts w:ascii="Times New Roman" w:hAnsi="Times New Roman" w:cs="Times New Roman"/>
          <w:b/>
          <w:sz w:val="24"/>
          <w:szCs w:val="24"/>
        </w:rPr>
      </w:pPr>
      <w:r w:rsidRPr="00E23D77">
        <w:rPr>
          <w:rFonts w:ascii="Times New Roman" w:hAnsi="Times New Roman" w:cs="Times New Roman"/>
          <w:b/>
          <w:sz w:val="24"/>
          <w:szCs w:val="24"/>
        </w:rPr>
        <w:t>Малое и среднее предпринимательство</w:t>
      </w:r>
    </w:p>
    <w:p w:rsidR="00E23D77" w:rsidRPr="00E23D77" w:rsidRDefault="00E23D77" w:rsidP="00E23D77">
      <w:pPr>
        <w:tabs>
          <w:tab w:val="left" w:pos="360"/>
          <w:tab w:val="left" w:pos="54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Прогноз развития малого бизнеса Первомайского района на среднесрочную перспективу (на 2021-2023 годы) учитывает ряд мер, направленных на поддержку и развитие малого предпринимательства, как на федеральном, так и на региональном и муниципальном уровнях. </w:t>
      </w:r>
    </w:p>
    <w:p w:rsidR="00E23D77" w:rsidRPr="00E23D77" w:rsidRDefault="00E23D77" w:rsidP="00E23D77">
      <w:pPr>
        <w:tabs>
          <w:tab w:val="left" w:pos="360"/>
          <w:tab w:val="left" w:pos="54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В рамках программы «Развитие малого и среднего предпринимательства в Первомайском районе на 2018-2020 годы» содержатся мероприятия направленные на популяризацию и развитие предпринимательской деятельности.</w:t>
      </w:r>
    </w:p>
    <w:p w:rsidR="00E23D77" w:rsidRPr="00E23D77" w:rsidRDefault="00E23D77" w:rsidP="00E23D77">
      <w:pPr>
        <w:tabs>
          <w:tab w:val="left" w:pos="360"/>
          <w:tab w:val="left" w:pos="540"/>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С 2020 года Первомайский район стал участником пилотного проекта по сокращению уровня бедности, в рамках которого малоимущий гражданин может получить поддержку на открытие собственного дела в сумме до 250 тыс.руб.</w:t>
      </w:r>
    </w:p>
    <w:p w:rsidR="00E23D77" w:rsidRPr="00E23D77" w:rsidRDefault="00E23D77" w:rsidP="00E23D77">
      <w:pPr>
        <w:tabs>
          <w:tab w:val="left" w:pos="360"/>
          <w:tab w:val="left" w:pos="540"/>
        </w:tabs>
        <w:contextualSpacing/>
        <w:jc w:val="both"/>
        <w:rPr>
          <w:rFonts w:ascii="Times New Roman" w:hAnsi="Times New Roman" w:cs="Times New Roman"/>
          <w:sz w:val="24"/>
          <w:szCs w:val="24"/>
        </w:rPr>
      </w:pPr>
      <w:r w:rsidRPr="00E23D77">
        <w:rPr>
          <w:rFonts w:ascii="Times New Roman" w:hAnsi="Times New Roman" w:cs="Times New Roman"/>
          <w:sz w:val="24"/>
          <w:szCs w:val="24"/>
        </w:rPr>
        <w:tab/>
        <w:t>В прогнозном периоде прогнозируется рост числа СМП: по консервативному варианту от 381 ед. в 2021 году до 383 ед. в 2024 году, по базовому варианту от 385 ед. в 2021 году до 390 ед. в 2023 году, по целевому варианту от 391 ед. в 2021 году до 395 ед. в 2023 году.</w:t>
      </w:r>
    </w:p>
    <w:p w:rsidR="00E23D77" w:rsidRPr="00E23D77" w:rsidRDefault="00E23D77" w:rsidP="00E23D77">
      <w:pPr>
        <w:tabs>
          <w:tab w:val="left" w:pos="360"/>
          <w:tab w:val="left" w:pos="540"/>
        </w:tabs>
        <w:contextualSpacing/>
        <w:jc w:val="both"/>
        <w:rPr>
          <w:rFonts w:ascii="Times New Roman" w:hAnsi="Times New Roman" w:cs="Times New Roman"/>
          <w:sz w:val="24"/>
          <w:szCs w:val="24"/>
        </w:rPr>
      </w:pPr>
      <w:r w:rsidRPr="00E23D77">
        <w:rPr>
          <w:rFonts w:ascii="Times New Roman" w:hAnsi="Times New Roman" w:cs="Times New Roman"/>
          <w:sz w:val="24"/>
          <w:szCs w:val="24"/>
        </w:rPr>
        <w:tab/>
        <w:t>Среднесписочная численность работников малых и средних предприятий существенных изменений не претерпит и останется на уровне от 1,8 тыс. чел. до 1,9 тыс. чел. по консервативному варианту и на уровне от 1,9 тыс.чел. до 2,0 тыс. чел. по базовому варианту, по целевому от 2,0 тыс.чел. до 2,1 тыс.чел.</w:t>
      </w:r>
    </w:p>
    <w:p w:rsidR="00E23D77" w:rsidRPr="00E23D77" w:rsidRDefault="00E23D77" w:rsidP="00E23D77">
      <w:pPr>
        <w:tabs>
          <w:tab w:val="left" w:pos="360"/>
          <w:tab w:val="left" w:pos="540"/>
        </w:tabs>
        <w:contextualSpacing/>
        <w:jc w:val="both"/>
        <w:rPr>
          <w:rFonts w:ascii="Times New Roman" w:hAnsi="Times New Roman" w:cs="Times New Roman"/>
          <w:sz w:val="24"/>
          <w:szCs w:val="24"/>
        </w:rPr>
      </w:pPr>
      <w:r w:rsidRPr="00E23D77">
        <w:rPr>
          <w:rFonts w:ascii="Times New Roman" w:hAnsi="Times New Roman" w:cs="Times New Roman"/>
          <w:sz w:val="24"/>
          <w:szCs w:val="24"/>
        </w:rPr>
        <w:tab/>
        <w:t xml:space="preserve">Оборот малых предприятий составит по консервативному варианту от 1,4 </w:t>
      </w:r>
      <w:proofErr w:type="spellStart"/>
      <w:r w:rsidRPr="00E23D77">
        <w:rPr>
          <w:rFonts w:ascii="Times New Roman" w:hAnsi="Times New Roman" w:cs="Times New Roman"/>
          <w:sz w:val="24"/>
          <w:szCs w:val="24"/>
        </w:rPr>
        <w:t>млрд.руб</w:t>
      </w:r>
      <w:proofErr w:type="spellEnd"/>
      <w:r w:rsidRPr="00E23D77">
        <w:rPr>
          <w:rFonts w:ascii="Times New Roman" w:hAnsi="Times New Roman" w:cs="Times New Roman"/>
          <w:sz w:val="24"/>
          <w:szCs w:val="24"/>
        </w:rPr>
        <w:t xml:space="preserve">. в 2021 году до 1,5 </w:t>
      </w:r>
      <w:proofErr w:type="spellStart"/>
      <w:r w:rsidRPr="00E23D77">
        <w:rPr>
          <w:rFonts w:ascii="Times New Roman" w:hAnsi="Times New Roman" w:cs="Times New Roman"/>
          <w:sz w:val="24"/>
          <w:szCs w:val="24"/>
        </w:rPr>
        <w:t>млрд.руб</w:t>
      </w:r>
      <w:proofErr w:type="spellEnd"/>
      <w:r w:rsidRPr="00E23D77">
        <w:rPr>
          <w:rFonts w:ascii="Times New Roman" w:hAnsi="Times New Roman" w:cs="Times New Roman"/>
          <w:sz w:val="24"/>
          <w:szCs w:val="24"/>
        </w:rPr>
        <w:t xml:space="preserve">. в 2023 году, по базовому варианту от 1,5 </w:t>
      </w:r>
      <w:proofErr w:type="spellStart"/>
      <w:r w:rsidRPr="00E23D77">
        <w:rPr>
          <w:rFonts w:ascii="Times New Roman" w:hAnsi="Times New Roman" w:cs="Times New Roman"/>
          <w:sz w:val="24"/>
          <w:szCs w:val="24"/>
        </w:rPr>
        <w:t>млрд.руб</w:t>
      </w:r>
      <w:proofErr w:type="spellEnd"/>
      <w:r w:rsidRPr="00E23D77">
        <w:rPr>
          <w:rFonts w:ascii="Times New Roman" w:hAnsi="Times New Roman" w:cs="Times New Roman"/>
          <w:sz w:val="24"/>
          <w:szCs w:val="24"/>
        </w:rPr>
        <w:t xml:space="preserve">. в 2021 году до 1,6 </w:t>
      </w:r>
      <w:proofErr w:type="spellStart"/>
      <w:r w:rsidRPr="00E23D77">
        <w:rPr>
          <w:rFonts w:ascii="Times New Roman" w:hAnsi="Times New Roman" w:cs="Times New Roman"/>
          <w:sz w:val="24"/>
          <w:szCs w:val="24"/>
        </w:rPr>
        <w:t>млрд.руб</w:t>
      </w:r>
      <w:proofErr w:type="spellEnd"/>
      <w:r w:rsidRPr="00E23D77">
        <w:rPr>
          <w:rFonts w:ascii="Times New Roman" w:hAnsi="Times New Roman" w:cs="Times New Roman"/>
          <w:sz w:val="24"/>
          <w:szCs w:val="24"/>
        </w:rPr>
        <w:t xml:space="preserve">. в 2023 году, по целевому от 1,5 </w:t>
      </w:r>
      <w:proofErr w:type="spellStart"/>
      <w:r w:rsidRPr="00E23D77">
        <w:rPr>
          <w:rFonts w:ascii="Times New Roman" w:hAnsi="Times New Roman" w:cs="Times New Roman"/>
          <w:sz w:val="24"/>
          <w:szCs w:val="24"/>
        </w:rPr>
        <w:t>млрд.руб</w:t>
      </w:r>
      <w:proofErr w:type="spellEnd"/>
      <w:r w:rsidRPr="00E23D77">
        <w:rPr>
          <w:rFonts w:ascii="Times New Roman" w:hAnsi="Times New Roman" w:cs="Times New Roman"/>
          <w:sz w:val="24"/>
          <w:szCs w:val="24"/>
        </w:rPr>
        <w:t xml:space="preserve">. в 2021 году до 1,7 </w:t>
      </w:r>
      <w:proofErr w:type="spellStart"/>
      <w:r w:rsidRPr="00E23D77">
        <w:rPr>
          <w:rFonts w:ascii="Times New Roman" w:hAnsi="Times New Roman" w:cs="Times New Roman"/>
          <w:sz w:val="24"/>
          <w:szCs w:val="24"/>
        </w:rPr>
        <w:t>млрд.руб</w:t>
      </w:r>
      <w:proofErr w:type="spellEnd"/>
      <w:r w:rsidRPr="00E23D77">
        <w:rPr>
          <w:rFonts w:ascii="Times New Roman" w:hAnsi="Times New Roman" w:cs="Times New Roman"/>
          <w:sz w:val="24"/>
          <w:szCs w:val="24"/>
        </w:rPr>
        <w:t>. в 2023 году.</w:t>
      </w:r>
    </w:p>
    <w:p w:rsidR="00E23D77" w:rsidRPr="00E23D77" w:rsidRDefault="00E23D77" w:rsidP="00E23D77">
      <w:pPr>
        <w:ind w:firstLine="567"/>
        <w:contextualSpacing/>
        <w:jc w:val="both"/>
        <w:rPr>
          <w:rFonts w:ascii="Times New Roman" w:hAnsi="Times New Roman" w:cs="Times New Roman"/>
          <w:sz w:val="24"/>
          <w:szCs w:val="24"/>
        </w:rPr>
      </w:pPr>
    </w:p>
    <w:p w:rsidR="00E23D77" w:rsidRPr="00E23D77" w:rsidRDefault="00E23D77" w:rsidP="00E23D77">
      <w:pPr>
        <w:ind w:firstLine="567"/>
        <w:contextualSpacing/>
        <w:jc w:val="both"/>
        <w:outlineLvl w:val="0"/>
        <w:rPr>
          <w:rFonts w:ascii="Times New Roman" w:hAnsi="Times New Roman" w:cs="Times New Roman"/>
          <w:b/>
          <w:sz w:val="24"/>
          <w:szCs w:val="24"/>
        </w:rPr>
      </w:pPr>
      <w:r w:rsidRPr="00E23D77">
        <w:rPr>
          <w:rFonts w:ascii="Times New Roman" w:hAnsi="Times New Roman" w:cs="Times New Roman"/>
          <w:b/>
          <w:sz w:val="24"/>
          <w:szCs w:val="24"/>
        </w:rPr>
        <w:t>Финансы</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Прибыль прибыльных организаций продолжит расти. Убытки имеют тенденцию к сокращению.</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В прогнозном периоде прибыль составит: по консервативному варианту от 5,2 млн.руб. в 2021 году до 15,3 млн.руб. в 2023 году, по базовому варианту от 14,2 млн.руб. в 2021 году до 44,8 млн.руб. в 2023 году, по целевому варианту от 36,3 млн.руб. в 2021 году до 79 млн.руб. в 2023 году.</w:t>
      </w:r>
    </w:p>
    <w:p w:rsidR="00E23D77" w:rsidRPr="00E23D77" w:rsidRDefault="00E23D77" w:rsidP="00E23D77">
      <w:pPr>
        <w:ind w:firstLine="567"/>
        <w:contextualSpacing/>
        <w:jc w:val="both"/>
        <w:rPr>
          <w:rFonts w:ascii="Times New Roman" w:hAnsi="Times New Roman" w:cs="Times New Roman"/>
          <w:sz w:val="24"/>
          <w:szCs w:val="24"/>
        </w:rPr>
      </w:pPr>
    </w:p>
    <w:p w:rsidR="00E23D77" w:rsidRPr="00E23D77" w:rsidRDefault="00E23D77" w:rsidP="00E23D77">
      <w:pPr>
        <w:ind w:firstLine="567"/>
        <w:contextualSpacing/>
        <w:jc w:val="both"/>
        <w:outlineLvl w:val="0"/>
        <w:rPr>
          <w:rFonts w:ascii="Times New Roman" w:hAnsi="Times New Roman" w:cs="Times New Roman"/>
          <w:b/>
          <w:sz w:val="24"/>
          <w:szCs w:val="24"/>
        </w:rPr>
      </w:pPr>
      <w:r w:rsidRPr="00E23D77">
        <w:rPr>
          <w:rFonts w:ascii="Times New Roman" w:hAnsi="Times New Roman" w:cs="Times New Roman"/>
          <w:b/>
          <w:sz w:val="24"/>
          <w:szCs w:val="24"/>
        </w:rPr>
        <w:lastRenderedPageBreak/>
        <w:t>Население</w:t>
      </w:r>
    </w:p>
    <w:p w:rsidR="00E23D77" w:rsidRPr="00E23D77" w:rsidRDefault="00E23D77" w:rsidP="00E23D77">
      <w:pPr>
        <w:tabs>
          <w:tab w:val="left" w:pos="567"/>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Демографическая ситуация в районе в прогнозном периоде будет развиваться под влиянием сложившихся тенденций рождаемости, смертности и миграции населения. В 2021-2023 годах процесс естественной убыли сохранится, но темпы снижения останутся умеренными. </w:t>
      </w:r>
    </w:p>
    <w:p w:rsidR="00E23D77" w:rsidRPr="00E23D77" w:rsidRDefault="00E23D77" w:rsidP="00E23D77">
      <w:pPr>
        <w:tabs>
          <w:tab w:val="left" w:pos="567"/>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Среднегодовая численность населения на 01.01.2020 года составляет 16,4 тыс. человек. </w:t>
      </w:r>
    </w:p>
    <w:p w:rsidR="00E23D77" w:rsidRPr="00E23D77" w:rsidRDefault="00E23D77" w:rsidP="00E23D77">
      <w:pPr>
        <w:tabs>
          <w:tab w:val="left" w:pos="567"/>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Последнее время имеется тенденция к сокращению уровня миграции, темпы миграционного снижения существенно снизились. </w:t>
      </w:r>
    </w:p>
    <w:p w:rsidR="00E23D77" w:rsidRPr="00E23D77" w:rsidRDefault="00E23D77" w:rsidP="00E23D77">
      <w:pPr>
        <w:tabs>
          <w:tab w:val="left" w:pos="567"/>
        </w:tabs>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В перспективе ожидается рост численности населения района и к 2023 году среднегодовая численность населения составит по базовому и целевому вариантам 16,6 тыс. человек, по консервативному сценарию численность будет сокращаться и к 2023 году составит 16,3 тыс.чел.</w:t>
      </w:r>
    </w:p>
    <w:p w:rsidR="00E23D77" w:rsidRPr="00E23D77" w:rsidRDefault="00E23D77" w:rsidP="00E23D77">
      <w:pPr>
        <w:ind w:firstLine="567"/>
        <w:contextualSpacing/>
        <w:jc w:val="both"/>
        <w:rPr>
          <w:rFonts w:ascii="Times New Roman" w:hAnsi="Times New Roman" w:cs="Times New Roman"/>
          <w:sz w:val="24"/>
          <w:szCs w:val="24"/>
        </w:rPr>
      </w:pPr>
    </w:p>
    <w:p w:rsidR="00E23D77" w:rsidRPr="00E23D77" w:rsidRDefault="00E23D77" w:rsidP="00E23D77">
      <w:pPr>
        <w:ind w:firstLine="567"/>
        <w:contextualSpacing/>
        <w:jc w:val="both"/>
        <w:outlineLvl w:val="0"/>
        <w:rPr>
          <w:rFonts w:ascii="Times New Roman" w:hAnsi="Times New Roman" w:cs="Times New Roman"/>
          <w:b/>
          <w:sz w:val="24"/>
          <w:szCs w:val="24"/>
        </w:rPr>
      </w:pPr>
      <w:r w:rsidRPr="00E23D77">
        <w:rPr>
          <w:rFonts w:ascii="Times New Roman" w:hAnsi="Times New Roman" w:cs="Times New Roman"/>
          <w:b/>
          <w:sz w:val="24"/>
          <w:szCs w:val="24"/>
        </w:rPr>
        <w:t>Труд и занятость</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Номинальная начисленная заработная плата имеет тенденцию к росту, благодаря ежегодной индексации бюджетникам на уровень прогнозируемой инфляции, повышению МРОТ и за счет роста производительности труда.</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В прогнозном периоде на 2021-2023 годы составит: по консервативному варианту от 32395,2 руб. в 2021 году до 34608,9 руб. в 2023 году, по базовому варианту от 32702,4 руб. в 2021 году до 35901,1 руб. в 2023 году, по целевому варианту от 33205,1 тыс.руб. в 2021 году до 37398,1 тыс.руб. в 2023 году.</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В прогнозном периоде ожидается сокращение уровня безработицы по сравнению с 2020 годом в связи с выходом из режима повышенной готовности в связи с </w:t>
      </w:r>
      <w:proofErr w:type="spellStart"/>
      <w:r w:rsidRPr="00E23D77">
        <w:rPr>
          <w:rFonts w:ascii="Times New Roman" w:hAnsi="Times New Roman" w:cs="Times New Roman"/>
          <w:sz w:val="24"/>
          <w:szCs w:val="24"/>
        </w:rPr>
        <w:t>коронавирусом</w:t>
      </w:r>
      <w:proofErr w:type="spellEnd"/>
      <w:r w:rsidRPr="00E23D77">
        <w:rPr>
          <w:rFonts w:ascii="Times New Roman" w:hAnsi="Times New Roman" w:cs="Times New Roman"/>
          <w:sz w:val="24"/>
          <w:szCs w:val="24"/>
        </w:rPr>
        <w:t xml:space="preserve">: в период 2021 по 2023 годы по консервативному варианту уровень безработицы составит 3,5% до 2,5%, по базовому от 2,8% до 2,2%, по целевому от 2,4% до 2,1%. </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Число безработных граждан также постепенно сократится по сравнению с 2020 годом и к 2023 году составит: 0,3 тыс. человек. по консервативному варианту, 0,2 тыс. человек по базовому и целевому вариантам.</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 xml:space="preserve">Расчет фонда заработной платы работников организаций на прогнозный период 2020-2023 годы произведен исходя из ожидаемого размера фонда оплаты труда крупных и средних предприятий (с учетом структурных подразделений организаций, расположенных на территории района) на основании данных органов статистики, с учетом оценки поступления налога на доходы физических лиц в 2019 году и оценки льгот и вычетов, представленных по уплате налога на доходы физических лиц. </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Также при расчете учитывается информация по прогнозу фонда заработной платы, полученная от предприятий и организаций, реализующих инвестиционные проекты на территории Первомайского района.</w:t>
      </w:r>
    </w:p>
    <w:p w:rsidR="00E23D77" w:rsidRPr="00E23D77" w:rsidRDefault="00E23D77" w:rsidP="00E23D77">
      <w:pPr>
        <w:ind w:firstLine="567"/>
        <w:contextualSpacing/>
        <w:jc w:val="both"/>
        <w:rPr>
          <w:rFonts w:ascii="Times New Roman" w:hAnsi="Times New Roman" w:cs="Times New Roman"/>
          <w:sz w:val="24"/>
          <w:szCs w:val="24"/>
        </w:rPr>
      </w:pPr>
      <w:r w:rsidRPr="00E23D77">
        <w:rPr>
          <w:rFonts w:ascii="Times New Roman" w:hAnsi="Times New Roman" w:cs="Times New Roman"/>
          <w:sz w:val="24"/>
          <w:szCs w:val="24"/>
        </w:rPr>
        <w:t>Таким образом фонд заработной платы по полному кругу предприятий и организаций, включая индивидуальных предпринимателей, составит: по консервативному варианту от 1274,3 млн.руб. в 2021 году до 1365,1 млн.руб. в 2023 году, по базовому варианту от 1280,5 млн.руб. в 2021 году до 1387,7 млн.руб. в 2023 году, по целевому от 1286,7 млн.руб. в 2021 году до 1405,1 млн.руб. в 2023 году.</w:t>
      </w:r>
    </w:p>
    <w:p w:rsidR="00681C62" w:rsidRPr="00E23D77" w:rsidRDefault="00681C62" w:rsidP="00E23D77">
      <w:pPr>
        <w:spacing w:after="0" w:line="240" w:lineRule="auto"/>
        <w:contextualSpacing/>
        <w:jc w:val="both"/>
        <w:rPr>
          <w:rFonts w:ascii="Times New Roman" w:hAnsi="Times New Roman" w:cs="Times New Roman"/>
          <w:sz w:val="24"/>
          <w:szCs w:val="24"/>
        </w:rPr>
      </w:pPr>
    </w:p>
    <w:sectPr w:rsidR="00681C62" w:rsidRPr="00E23D77" w:rsidSect="00BA6F51">
      <w:pgSz w:w="11906" w:h="16838"/>
      <w:pgMar w:top="85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Times New Roman CYR">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64C"/>
    <w:multiLevelType w:val="hybridMultilevel"/>
    <w:tmpl w:val="7954FD50"/>
    <w:lvl w:ilvl="0" w:tplc="1AC42BF4">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2667A29"/>
    <w:multiLevelType w:val="hybridMultilevel"/>
    <w:tmpl w:val="716A7086"/>
    <w:lvl w:ilvl="0" w:tplc="B72E03EA">
      <w:start w:val="1"/>
      <w:numFmt w:val="decimalZero"/>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2" w15:restartNumberingAfterBreak="0">
    <w:nsid w:val="54BF72D3"/>
    <w:multiLevelType w:val="hybridMultilevel"/>
    <w:tmpl w:val="8A1E2E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2C15E3F"/>
    <w:multiLevelType w:val="hybridMultilevel"/>
    <w:tmpl w:val="5E9E2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CE33A1"/>
    <w:multiLevelType w:val="multilevel"/>
    <w:tmpl w:val="A7BC53B0"/>
    <w:lvl w:ilvl="0">
      <w:start w:val="23"/>
      <w:numFmt w:val="decimal"/>
      <w:lvlText w:val="%1"/>
      <w:lvlJc w:val="left"/>
      <w:pPr>
        <w:tabs>
          <w:tab w:val="num" w:pos="7560"/>
        </w:tabs>
        <w:ind w:left="7560" w:hanging="7560"/>
      </w:pPr>
      <w:rPr>
        <w:rFonts w:hint="default"/>
      </w:rPr>
    </w:lvl>
    <w:lvl w:ilvl="1">
      <w:start w:val="1"/>
      <w:numFmt w:val="decimalZero"/>
      <w:lvlText w:val="%1.%2"/>
      <w:lvlJc w:val="left"/>
      <w:pPr>
        <w:tabs>
          <w:tab w:val="num" w:pos="7560"/>
        </w:tabs>
        <w:ind w:left="7560" w:hanging="7560"/>
      </w:pPr>
      <w:rPr>
        <w:rFonts w:hint="default"/>
      </w:rPr>
    </w:lvl>
    <w:lvl w:ilvl="2">
      <w:start w:val="2009"/>
      <w:numFmt w:val="decimal"/>
      <w:lvlText w:val="%1.%2.%3"/>
      <w:lvlJc w:val="left"/>
      <w:pPr>
        <w:tabs>
          <w:tab w:val="num" w:pos="7560"/>
        </w:tabs>
        <w:ind w:left="7560" w:hanging="7560"/>
      </w:pPr>
      <w:rPr>
        <w:rFonts w:hint="default"/>
      </w:rPr>
    </w:lvl>
    <w:lvl w:ilvl="3">
      <w:start w:val="1"/>
      <w:numFmt w:val="decimal"/>
      <w:lvlText w:val="%1.%2.%3.%4"/>
      <w:lvlJc w:val="left"/>
      <w:pPr>
        <w:tabs>
          <w:tab w:val="num" w:pos="7560"/>
        </w:tabs>
        <w:ind w:left="7560" w:hanging="7560"/>
      </w:pPr>
      <w:rPr>
        <w:rFonts w:hint="default"/>
      </w:rPr>
    </w:lvl>
    <w:lvl w:ilvl="4">
      <w:start w:val="1"/>
      <w:numFmt w:val="decimal"/>
      <w:lvlText w:val="%1.%2.%3.%4.%5"/>
      <w:lvlJc w:val="left"/>
      <w:pPr>
        <w:tabs>
          <w:tab w:val="num" w:pos="7560"/>
        </w:tabs>
        <w:ind w:left="7560" w:hanging="7560"/>
      </w:pPr>
      <w:rPr>
        <w:rFonts w:hint="default"/>
      </w:rPr>
    </w:lvl>
    <w:lvl w:ilvl="5">
      <w:start w:val="1"/>
      <w:numFmt w:val="decimal"/>
      <w:lvlText w:val="%1.%2.%3.%4.%5.%6"/>
      <w:lvlJc w:val="left"/>
      <w:pPr>
        <w:tabs>
          <w:tab w:val="num" w:pos="7560"/>
        </w:tabs>
        <w:ind w:left="7560" w:hanging="7560"/>
      </w:pPr>
      <w:rPr>
        <w:rFonts w:hint="default"/>
      </w:rPr>
    </w:lvl>
    <w:lvl w:ilvl="6">
      <w:start w:val="1"/>
      <w:numFmt w:val="decimal"/>
      <w:lvlText w:val="%1.%2.%3.%4.%5.%6.%7"/>
      <w:lvlJc w:val="left"/>
      <w:pPr>
        <w:tabs>
          <w:tab w:val="num" w:pos="7560"/>
        </w:tabs>
        <w:ind w:left="7560" w:hanging="7560"/>
      </w:pPr>
      <w:rPr>
        <w:rFonts w:hint="default"/>
      </w:rPr>
    </w:lvl>
    <w:lvl w:ilvl="7">
      <w:start w:val="1"/>
      <w:numFmt w:val="decimal"/>
      <w:lvlText w:val="%1.%2.%3.%4.%5.%6.%7.%8"/>
      <w:lvlJc w:val="left"/>
      <w:pPr>
        <w:tabs>
          <w:tab w:val="num" w:pos="7560"/>
        </w:tabs>
        <w:ind w:left="7560" w:hanging="7560"/>
      </w:pPr>
      <w:rPr>
        <w:rFonts w:hint="default"/>
      </w:rPr>
    </w:lvl>
    <w:lvl w:ilvl="8">
      <w:start w:val="1"/>
      <w:numFmt w:val="decimal"/>
      <w:lvlText w:val="%1.%2.%3.%4.%5.%6.%7.%8.%9"/>
      <w:lvlJc w:val="left"/>
      <w:pPr>
        <w:tabs>
          <w:tab w:val="num" w:pos="7560"/>
        </w:tabs>
        <w:ind w:left="7560" w:hanging="75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9C"/>
    <w:rsid w:val="00003B1B"/>
    <w:rsid w:val="00046F17"/>
    <w:rsid w:val="00065803"/>
    <w:rsid w:val="000905F6"/>
    <w:rsid w:val="000E71C6"/>
    <w:rsid w:val="00124E80"/>
    <w:rsid w:val="001A28D1"/>
    <w:rsid w:val="00270477"/>
    <w:rsid w:val="002C6701"/>
    <w:rsid w:val="003339AD"/>
    <w:rsid w:val="00456061"/>
    <w:rsid w:val="005561ED"/>
    <w:rsid w:val="005A019F"/>
    <w:rsid w:val="005C018C"/>
    <w:rsid w:val="00612E80"/>
    <w:rsid w:val="0061565B"/>
    <w:rsid w:val="00655B93"/>
    <w:rsid w:val="00681C62"/>
    <w:rsid w:val="007434D0"/>
    <w:rsid w:val="007A139C"/>
    <w:rsid w:val="008504B0"/>
    <w:rsid w:val="00860E2B"/>
    <w:rsid w:val="008B7F2F"/>
    <w:rsid w:val="00A56D71"/>
    <w:rsid w:val="00A65D00"/>
    <w:rsid w:val="00AF3B58"/>
    <w:rsid w:val="00B154D9"/>
    <w:rsid w:val="00B24475"/>
    <w:rsid w:val="00BE6664"/>
    <w:rsid w:val="00C36D9C"/>
    <w:rsid w:val="00CB7B96"/>
    <w:rsid w:val="00CC5CE0"/>
    <w:rsid w:val="00CD1321"/>
    <w:rsid w:val="00DC290A"/>
    <w:rsid w:val="00E23D77"/>
    <w:rsid w:val="00EC707B"/>
    <w:rsid w:val="00F0037D"/>
    <w:rsid w:val="00F34435"/>
    <w:rsid w:val="00F51A34"/>
    <w:rsid w:val="00FC3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E489"/>
  <w15:docId w15:val="{E69885C9-67B6-4D91-8C6A-FE60014E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D9C"/>
    <w:pPr>
      <w:spacing w:after="160" w:line="256" w:lineRule="auto"/>
    </w:pPr>
  </w:style>
  <w:style w:type="paragraph" w:styleId="2">
    <w:name w:val="heading 2"/>
    <w:basedOn w:val="a"/>
    <w:next w:val="a"/>
    <w:link w:val="20"/>
    <w:qFormat/>
    <w:rsid w:val="00681C62"/>
    <w:pPr>
      <w:keepNext/>
      <w:tabs>
        <w:tab w:val="left" w:pos="7088"/>
      </w:tabs>
      <w:spacing w:after="0" w:line="240" w:lineRule="auto"/>
      <w:outlineLvl w:val="1"/>
    </w:pPr>
    <w:rPr>
      <w:rFonts w:ascii="Times New Roman" w:eastAsia="Times New Roman" w:hAnsi="Times New Roman" w:cs="Times New Roman"/>
      <w:b/>
      <w:sz w:val="26"/>
      <w:szCs w:val="24"/>
      <w:lang w:eastAsia="ru-RU"/>
    </w:rPr>
  </w:style>
  <w:style w:type="paragraph" w:styleId="3">
    <w:name w:val="heading 3"/>
    <w:basedOn w:val="a"/>
    <w:next w:val="a"/>
    <w:link w:val="30"/>
    <w:unhideWhenUsed/>
    <w:qFormat/>
    <w:rsid w:val="00C36D9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681C62"/>
    <w:pPr>
      <w:keepNext/>
      <w:spacing w:after="0" w:line="240" w:lineRule="auto"/>
      <w:jc w:val="center"/>
      <w:outlineLvl w:val="4"/>
    </w:pPr>
    <w:rPr>
      <w:rFonts w:ascii="Times New Roman" w:eastAsia="Times New Roman" w:hAnsi="Times New Roman" w:cs="Times New Roman"/>
      <w:sz w:val="26"/>
      <w:szCs w:val="20"/>
      <w:lang w:eastAsia="ru-RU"/>
    </w:rPr>
  </w:style>
  <w:style w:type="paragraph" w:styleId="6">
    <w:name w:val="heading 6"/>
    <w:basedOn w:val="a"/>
    <w:next w:val="a"/>
    <w:link w:val="60"/>
    <w:qFormat/>
    <w:rsid w:val="00681C62"/>
    <w:pPr>
      <w:keepNext/>
      <w:spacing w:after="0" w:line="240" w:lineRule="auto"/>
      <w:jc w:val="center"/>
      <w:outlineLvl w:val="5"/>
    </w:pPr>
    <w:rPr>
      <w:rFonts w:ascii="Times New Roman" w:eastAsia="Times New Roman" w:hAnsi="Times New Roman" w:cs="Times New Roman"/>
      <w:b/>
      <w:bCs/>
      <w:sz w:val="26"/>
      <w:szCs w:val="20"/>
      <w:lang w:eastAsia="ru-RU"/>
    </w:rPr>
  </w:style>
  <w:style w:type="paragraph" w:styleId="7">
    <w:name w:val="heading 7"/>
    <w:basedOn w:val="a"/>
    <w:next w:val="a"/>
    <w:link w:val="70"/>
    <w:qFormat/>
    <w:rsid w:val="00681C62"/>
    <w:pPr>
      <w:keepNext/>
      <w:spacing w:after="0" w:line="240" w:lineRule="auto"/>
      <w:outlineLvl w:val="6"/>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6D9C"/>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A65D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5D00"/>
    <w:rPr>
      <w:rFonts w:ascii="Segoe UI" w:hAnsi="Segoe UI" w:cs="Segoe UI"/>
      <w:sz w:val="18"/>
      <w:szCs w:val="18"/>
    </w:rPr>
  </w:style>
  <w:style w:type="character" w:customStyle="1" w:styleId="20">
    <w:name w:val="Заголовок 2 Знак"/>
    <w:basedOn w:val="a0"/>
    <w:link w:val="2"/>
    <w:rsid w:val="00681C62"/>
    <w:rPr>
      <w:rFonts w:ascii="Times New Roman" w:eastAsia="Times New Roman" w:hAnsi="Times New Roman" w:cs="Times New Roman"/>
      <w:b/>
      <w:sz w:val="26"/>
      <w:szCs w:val="24"/>
      <w:lang w:eastAsia="ru-RU"/>
    </w:rPr>
  </w:style>
  <w:style w:type="character" w:customStyle="1" w:styleId="50">
    <w:name w:val="Заголовок 5 Знак"/>
    <w:basedOn w:val="a0"/>
    <w:link w:val="5"/>
    <w:rsid w:val="00681C62"/>
    <w:rPr>
      <w:rFonts w:ascii="Times New Roman" w:eastAsia="Times New Roman" w:hAnsi="Times New Roman" w:cs="Times New Roman"/>
      <w:sz w:val="26"/>
      <w:szCs w:val="20"/>
      <w:lang w:eastAsia="ru-RU"/>
    </w:rPr>
  </w:style>
  <w:style w:type="character" w:customStyle="1" w:styleId="60">
    <w:name w:val="Заголовок 6 Знак"/>
    <w:basedOn w:val="a0"/>
    <w:link w:val="6"/>
    <w:rsid w:val="00681C62"/>
    <w:rPr>
      <w:rFonts w:ascii="Times New Roman" w:eastAsia="Times New Roman" w:hAnsi="Times New Roman" w:cs="Times New Roman"/>
      <w:b/>
      <w:bCs/>
      <w:sz w:val="26"/>
      <w:szCs w:val="20"/>
      <w:lang w:eastAsia="ru-RU"/>
    </w:rPr>
  </w:style>
  <w:style w:type="character" w:customStyle="1" w:styleId="70">
    <w:name w:val="Заголовок 7 Знак"/>
    <w:basedOn w:val="a0"/>
    <w:link w:val="7"/>
    <w:rsid w:val="00681C62"/>
    <w:rPr>
      <w:rFonts w:ascii="Times New Roman" w:eastAsia="Times New Roman" w:hAnsi="Times New Roman" w:cs="Times New Roman"/>
      <w:sz w:val="26"/>
      <w:szCs w:val="20"/>
      <w:lang w:eastAsia="ru-RU"/>
    </w:rPr>
  </w:style>
  <w:style w:type="numbering" w:customStyle="1" w:styleId="1">
    <w:name w:val="Нет списка1"/>
    <w:next w:val="a2"/>
    <w:uiPriority w:val="99"/>
    <w:semiHidden/>
    <w:unhideWhenUsed/>
    <w:rsid w:val="00681C62"/>
  </w:style>
  <w:style w:type="character" w:styleId="a5">
    <w:name w:val="Hyperlink"/>
    <w:basedOn w:val="a0"/>
    <w:uiPriority w:val="99"/>
    <w:unhideWhenUsed/>
    <w:rsid w:val="00681C62"/>
    <w:rPr>
      <w:color w:val="0000FF"/>
      <w:u w:val="single"/>
    </w:rPr>
  </w:style>
  <w:style w:type="character" w:styleId="a6">
    <w:name w:val="FollowedHyperlink"/>
    <w:basedOn w:val="a0"/>
    <w:uiPriority w:val="99"/>
    <w:unhideWhenUsed/>
    <w:rsid w:val="00681C62"/>
    <w:rPr>
      <w:color w:val="800080"/>
      <w:u w:val="single"/>
    </w:rPr>
  </w:style>
  <w:style w:type="paragraph" w:customStyle="1" w:styleId="xl65">
    <w:name w:val="xl65"/>
    <w:basedOn w:val="a"/>
    <w:rsid w:val="00681C62"/>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rsid w:val="00681C6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681C62"/>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68">
    <w:name w:val="xl68"/>
    <w:basedOn w:val="a"/>
    <w:rsid w:val="00681C62"/>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9">
    <w:name w:val="xl69"/>
    <w:basedOn w:val="a"/>
    <w:rsid w:val="00681C62"/>
    <w:pPr>
      <w:spacing w:before="100" w:beforeAutospacing="1" w:after="100" w:afterAutospacing="1" w:line="240" w:lineRule="auto"/>
    </w:pPr>
    <w:rPr>
      <w:rFonts w:ascii="Times New Roman" w:eastAsia="Times New Roman" w:hAnsi="Times New Roman" w:cs="Times New Roman"/>
      <w:i/>
      <w:iCs/>
      <w:color w:val="FF00FF"/>
      <w:sz w:val="24"/>
      <w:szCs w:val="24"/>
      <w:lang w:eastAsia="ru-RU"/>
    </w:rPr>
  </w:style>
  <w:style w:type="paragraph" w:customStyle="1" w:styleId="xl70">
    <w:name w:val="xl70"/>
    <w:basedOn w:val="a"/>
    <w:rsid w:val="00681C62"/>
    <w:pPr>
      <w:spacing w:before="100" w:beforeAutospacing="1" w:after="100" w:afterAutospacing="1" w:line="240" w:lineRule="auto"/>
    </w:pPr>
    <w:rPr>
      <w:rFonts w:ascii="Times New Roman" w:eastAsia="Times New Roman" w:hAnsi="Times New Roman" w:cs="Times New Roman"/>
      <w:color w:val="FF00FF"/>
      <w:sz w:val="24"/>
      <w:szCs w:val="24"/>
      <w:lang w:eastAsia="ru-RU"/>
    </w:rPr>
  </w:style>
  <w:style w:type="paragraph" w:customStyle="1" w:styleId="xl71">
    <w:name w:val="xl71"/>
    <w:basedOn w:val="a"/>
    <w:rsid w:val="00681C62"/>
    <w:pPr>
      <w:spacing w:before="100" w:beforeAutospacing="1" w:after="100" w:afterAutospacing="1" w:line="240" w:lineRule="auto"/>
    </w:pPr>
    <w:rPr>
      <w:rFonts w:ascii="Times New Roman" w:eastAsia="Times New Roman" w:hAnsi="Times New Roman" w:cs="Times New Roman"/>
      <w:color w:val="969696"/>
      <w:sz w:val="24"/>
      <w:szCs w:val="24"/>
      <w:lang w:eastAsia="ru-RU"/>
    </w:rPr>
  </w:style>
  <w:style w:type="paragraph" w:customStyle="1" w:styleId="xl72">
    <w:name w:val="xl72"/>
    <w:basedOn w:val="a"/>
    <w:rsid w:val="00681C62"/>
    <w:pPr>
      <w:spacing w:before="100" w:beforeAutospacing="1" w:after="100" w:afterAutospacing="1" w:line="240" w:lineRule="auto"/>
    </w:pPr>
    <w:rPr>
      <w:rFonts w:ascii="Times New Roman" w:eastAsia="Times New Roman" w:hAnsi="Times New Roman" w:cs="Times New Roman"/>
      <w:i/>
      <w:iCs/>
      <w:color w:val="000080"/>
      <w:sz w:val="24"/>
      <w:szCs w:val="24"/>
      <w:lang w:eastAsia="ru-RU"/>
    </w:rPr>
  </w:style>
  <w:style w:type="paragraph" w:customStyle="1" w:styleId="xl73">
    <w:name w:val="xl73"/>
    <w:basedOn w:val="a"/>
    <w:rsid w:val="00681C62"/>
    <w:pPr>
      <w:spacing w:before="100" w:beforeAutospacing="1" w:after="100" w:afterAutospacing="1" w:line="240" w:lineRule="auto"/>
    </w:pPr>
    <w:rPr>
      <w:rFonts w:ascii="Times New Roman" w:eastAsia="Times New Roman" w:hAnsi="Times New Roman" w:cs="Times New Roman"/>
      <w:color w:val="000080"/>
      <w:sz w:val="24"/>
      <w:szCs w:val="24"/>
      <w:lang w:eastAsia="ru-RU"/>
    </w:rPr>
  </w:style>
  <w:style w:type="paragraph" w:customStyle="1" w:styleId="xl74">
    <w:name w:val="xl74"/>
    <w:basedOn w:val="a"/>
    <w:rsid w:val="00681C62"/>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75">
    <w:name w:val="xl75"/>
    <w:basedOn w:val="a"/>
    <w:rsid w:val="00681C62"/>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81C62"/>
    <w:pPr>
      <w:spacing w:before="100" w:beforeAutospacing="1" w:after="100" w:afterAutospacing="1" w:line="240" w:lineRule="auto"/>
      <w:jc w:val="right"/>
    </w:pPr>
    <w:rPr>
      <w:rFonts w:ascii="Times New Roman CYR" w:eastAsia="Times New Roman" w:hAnsi="Times New Roman CYR" w:cs="Times New Roman CYR"/>
      <w:lang w:eastAsia="ru-RU"/>
    </w:rPr>
  </w:style>
  <w:style w:type="paragraph" w:customStyle="1" w:styleId="xl77">
    <w:name w:val="xl77"/>
    <w:basedOn w:val="a"/>
    <w:rsid w:val="00681C6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78">
    <w:name w:val="xl78"/>
    <w:basedOn w:val="a"/>
    <w:rsid w:val="00681C62"/>
    <w:pPr>
      <w:spacing w:before="100" w:beforeAutospacing="1" w:after="100" w:afterAutospacing="1" w:line="240" w:lineRule="auto"/>
    </w:pPr>
    <w:rPr>
      <w:rFonts w:ascii="Times New Roman CYR" w:eastAsia="Times New Roman" w:hAnsi="Times New Roman CYR" w:cs="Times New Roman CYR"/>
      <w:lang w:eastAsia="ru-RU"/>
    </w:rPr>
  </w:style>
  <w:style w:type="paragraph" w:customStyle="1" w:styleId="xl79">
    <w:name w:val="xl79"/>
    <w:basedOn w:val="a"/>
    <w:rsid w:val="00681C62"/>
    <w:pPr>
      <w:spacing w:before="100" w:beforeAutospacing="1" w:after="100" w:afterAutospacing="1" w:line="240" w:lineRule="auto"/>
      <w:jc w:val="right"/>
    </w:pPr>
    <w:rPr>
      <w:rFonts w:ascii="Times New Roman CYR" w:eastAsia="Times New Roman" w:hAnsi="Times New Roman CYR" w:cs="Times New Roman CYR"/>
      <w:lang w:eastAsia="ru-RU"/>
    </w:rPr>
  </w:style>
  <w:style w:type="paragraph" w:customStyle="1" w:styleId="xl80">
    <w:name w:val="xl80"/>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lang w:eastAsia="ru-RU"/>
    </w:rPr>
  </w:style>
  <w:style w:type="paragraph" w:customStyle="1" w:styleId="xl81">
    <w:name w:val="xl81"/>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82">
    <w:name w:val="xl82"/>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83">
    <w:name w:val="xl83"/>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84">
    <w:name w:val="xl84"/>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lang w:eastAsia="ru-RU"/>
    </w:rPr>
  </w:style>
  <w:style w:type="paragraph" w:customStyle="1" w:styleId="xl85">
    <w:name w:val="xl85"/>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86">
    <w:name w:val="xl86"/>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i/>
      <w:iCs/>
      <w:lang w:eastAsia="ru-RU"/>
    </w:rPr>
  </w:style>
  <w:style w:type="paragraph" w:customStyle="1" w:styleId="xl87">
    <w:name w:val="xl87"/>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lang w:eastAsia="ru-RU"/>
    </w:rPr>
  </w:style>
  <w:style w:type="paragraph" w:customStyle="1" w:styleId="xl88">
    <w:name w:val="xl88"/>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lang w:eastAsia="ru-RU"/>
    </w:rPr>
  </w:style>
  <w:style w:type="paragraph" w:customStyle="1" w:styleId="xl89">
    <w:name w:val="xl89"/>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lang w:eastAsia="ru-RU"/>
    </w:rPr>
  </w:style>
  <w:style w:type="paragraph" w:customStyle="1" w:styleId="xl90">
    <w:name w:val="xl90"/>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lang w:eastAsia="ru-RU"/>
    </w:rPr>
  </w:style>
  <w:style w:type="paragraph" w:customStyle="1" w:styleId="xl91">
    <w:name w:val="xl91"/>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92">
    <w:name w:val="xl92"/>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93">
    <w:name w:val="xl93"/>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94">
    <w:name w:val="xl94"/>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95">
    <w:name w:val="xl95"/>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6">
    <w:name w:val="xl96"/>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97">
    <w:name w:val="xl97"/>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98">
    <w:name w:val="xl98"/>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99">
    <w:name w:val="xl99"/>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lang w:eastAsia="ru-RU"/>
    </w:rPr>
  </w:style>
  <w:style w:type="paragraph" w:customStyle="1" w:styleId="xl100">
    <w:name w:val="xl100"/>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i/>
      <w:iCs/>
      <w:lang w:eastAsia="ru-RU"/>
    </w:rPr>
  </w:style>
  <w:style w:type="paragraph" w:customStyle="1" w:styleId="xl101">
    <w:name w:val="xl101"/>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i/>
      <w:iCs/>
      <w:lang w:eastAsia="ru-RU"/>
    </w:rPr>
  </w:style>
  <w:style w:type="paragraph" w:customStyle="1" w:styleId="xl103">
    <w:name w:val="xl103"/>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i/>
      <w:iCs/>
      <w:lang w:eastAsia="ru-RU"/>
    </w:rPr>
  </w:style>
  <w:style w:type="paragraph" w:customStyle="1" w:styleId="xl104">
    <w:name w:val="xl104"/>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i/>
      <w:iCs/>
      <w:lang w:eastAsia="ru-RU"/>
    </w:rPr>
  </w:style>
  <w:style w:type="paragraph" w:customStyle="1" w:styleId="xl105">
    <w:name w:val="xl105"/>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i/>
      <w:iCs/>
      <w:lang w:eastAsia="ru-RU"/>
    </w:rPr>
  </w:style>
  <w:style w:type="paragraph" w:customStyle="1" w:styleId="xl106">
    <w:name w:val="xl106"/>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i/>
      <w:iCs/>
      <w:lang w:eastAsia="ru-RU"/>
    </w:rPr>
  </w:style>
  <w:style w:type="paragraph" w:customStyle="1" w:styleId="xl107">
    <w:name w:val="xl107"/>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i/>
      <w:iCs/>
      <w:lang w:eastAsia="ru-RU"/>
    </w:rPr>
  </w:style>
  <w:style w:type="paragraph" w:customStyle="1" w:styleId="xl108">
    <w:name w:val="xl108"/>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9">
    <w:name w:val="xl109"/>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110">
    <w:name w:val="xl110"/>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111">
    <w:name w:val="xl111"/>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112">
    <w:name w:val="xl112"/>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lang w:eastAsia="ru-RU"/>
    </w:rPr>
  </w:style>
  <w:style w:type="paragraph" w:customStyle="1" w:styleId="xl113">
    <w:name w:val="xl113"/>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i/>
      <w:iCs/>
      <w:lang w:eastAsia="ru-RU"/>
    </w:rPr>
  </w:style>
  <w:style w:type="paragraph" w:customStyle="1" w:styleId="xl114">
    <w:name w:val="xl114"/>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lang w:eastAsia="ru-RU"/>
    </w:rPr>
  </w:style>
  <w:style w:type="paragraph" w:customStyle="1" w:styleId="xl115">
    <w:name w:val="xl115"/>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lang w:eastAsia="ru-RU"/>
    </w:rPr>
  </w:style>
  <w:style w:type="paragraph" w:customStyle="1" w:styleId="xl116">
    <w:name w:val="xl116"/>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117">
    <w:name w:val="xl117"/>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18">
    <w:name w:val="xl118"/>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119">
    <w:name w:val="xl119"/>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i/>
      <w:iCs/>
      <w:lang w:eastAsia="ru-RU"/>
    </w:rPr>
  </w:style>
  <w:style w:type="paragraph" w:customStyle="1" w:styleId="xl120">
    <w:name w:val="xl120"/>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i/>
      <w:iCs/>
      <w:lang w:eastAsia="ru-RU"/>
    </w:rPr>
  </w:style>
  <w:style w:type="paragraph" w:customStyle="1" w:styleId="xl121">
    <w:name w:val="xl121"/>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2">
    <w:name w:val="xl122"/>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23">
    <w:name w:val="xl123"/>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lang w:eastAsia="ru-RU"/>
    </w:rPr>
  </w:style>
  <w:style w:type="paragraph" w:customStyle="1" w:styleId="xl124">
    <w:name w:val="xl124"/>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25">
    <w:name w:val="xl125"/>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26">
    <w:name w:val="xl126"/>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i/>
      <w:iCs/>
      <w:lang w:eastAsia="ru-RU"/>
    </w:rPr>
  </w:style>
  <w:style w:type="paragraph" w:customStyle="1" w:styleId="xl127">
    <w:name w:val="xl127"/>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i/>
      <w:iCs/>
      <w:lang w:eastAsia="ru-RU"/>
    </w:rPr>
  </w:style>
  <w:style w:type="paragraph" w:customStyle="1" w:styleId="xl128">
    <w:name w:val="xl128"/>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129">
    <w:name w:val="xl129"/>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130">
    <w:name w:val="xl130"/>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lang w:eastAsia="ru-RU"/>
    </w:rPr>
  </w:style>
  <w:style w:type="paragraph" w:customStyle="1" w:styleId="xl131">
    <w:name w:val="xl131"/>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2">
    <w:name w:val="xl132"/>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133">
    <w:name w:val="xl133"/>
    <w:basedOn w:val="a"/>
    <w:rsid w:val="00681C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134">
    <w:name w:val="xl134"/>
    <w:basedOn w:val="a"/>
    <w:rsid w:val="00681C6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35">
    <w:name w:val="xl135"/>
    <w:basedOn w:val="a"/>
    <w:rsid w:val="00681C6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36">
    <w:name w:val="xl136"/>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lang w:eastAsia="ru-RU"/>
    </w:rPr>
  </w:style>
  <w:style w:type="paragraph" w:customStyle="1" w:styleId="xl137">
    <w:name w:val="xl137"/>
    <w:basedOn w:val="a"/>
    <w:rsid w:val="00681C6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38">
    <w:name w:val="xl138"/>
    <w:basedOn w:val="a"/>
    <w:rsid w:val="00681C6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39">
    <w:name w:val="xl139"/>
    <w:basedOn w:val="a"/>
    <w:rsid w:val="00681C6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40">
    <w:name w:val="xl140"/>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lang w:eastAsia="ru-RU"/>
    </w:rPr>
  </w:style>
  <w:style w:type="paragraph" w:customStyle="1" w:styleId="xl141">
    <w:name w:val="xl141"/>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42">
    <w:name w:val="xl142"/>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i/>
      <w:iCs/>
      <w:lang w:eastAsia="ru-RU"/>
    </w:rPr>
  </w:style>
  <w:style w:type="paragraph" w:customStyle="1" w:styleId="xl143">
    <w:name w:val="xl143"/>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144">
    <w:name w:val="xl144"/>
    <w:basedOn w:val="a"/>
    <w:rsid w:val="00681C6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CYR" w:eastAsia="Times New Roman" w:hAnsi="Times New Roman CYR" w:cs="Times New Roman CYR"/>
      <w:b/>
      <w:bCs/>
      <w:lang w:eastAsia="ru-RU"/>
    </w:rPr>
  </w:style>
  <w:style w:type="paragraph" w:customStyle="1" w:styleId="xl145">
    <w:name w:val="xl145"/>
    <w:basedOn w:val="a"/>
    <w:rsid w:val="00681C6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46">
    <w:name w:val="xl146"/>
    <w:basedOn w:val="a"/>
    <w:rsid w:val="00681C6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47">
    <w:name w:val="xl147"/>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i/>
      <w:iCs/>
      <w:lang w:eastAsia="ru-RU"/>
    </w:rPr>
  </w:style>
  <w:style w:type="paragraph" w:customStyle="1" w:styleId="xl148">
    <w:name w:val="xl148"/>
    <w:basedOn w:val="a"/>
    <w:rsid w:val="00681C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49">
    <w:name w:val="xl149"/>
    <w:basedOn w:val="a"/>
    <w:rsid w:val="00681C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150">
    <w:name w:val="xl150"/>
    <w:basedOn w:val="a"/>
    <w:rsid w:val="00681C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151">
    <w:name w:val="xl151"/>
    <w:basedOn w:val="a"/>
    <w:rsid w:val="00681C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152">
    <w:name w:val="xl152"/>
    <w:basedOn w:val="a"/>
    <w:rsid w:val="00681C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53">
    <w:name w:val="xl153"/>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i/>
      <w:iCs/>
      <w:lang w:eastAsia="ru-RU"/>
    </w:rPr>
  </w:style>
  <w:style w:type="paragraph" w:customStyle="1" w:styleId="xl154">
    <w:name w:val="xl154"/>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i/>
      <w:iCs/>
      <w:lang w:eastAsia="ru-RU"/>
    </w:rPr>
  </w:style>
  <w:style w:type="paragraph" w:customStyle="1" w:styleId="xl155">
    <w:name w:val="xl155"/>
    <w:basedOn w:val="a"/>
    <w:rsid w:val="00681C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CYR" w:eastAsia="Times New Roman" w:hAnsi="Times New Roman CYR" w:cs="Times New Roman CYR"/>
      <w:b/>
      <w:bCs/>
      <w:lang w:eastAsia="ru-RU"/>
    </w:rPr>
  </w:style>
  <w:style w:type="paragraph" w:customStyle="1" w:styleId="xl156">
    <w:name w:val="xl156"/>
    <w:basedOn w:val="a"/>
    <w:rsid w:val="00681C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57">
    <w:name w:val="xl157"/>
    <w:basedOn w:val="a"/>
    <w:rsid w:val="00681C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58">
    <w:name w:val="xl158"/>
    <w:basedOn w:val="a"/>
    <w:rsid w:val="00681C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59">
    <w:name w:val="xl159"/>
    <w:basedOn w:val="a"/>
    <w:rsid w:val="00681C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60">
    <w:name w:val="xl160"/>
    <w:basedOn w:val="a"/>
    <w:rsid w:val="00681C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CYR" w:eastAsia="Times New Roman" w:hAnsi="Times New Roman CYR" w:cs="Times New Roman CYR"/>
      <w:b/>
      <w:bCs/>
      <w:lang w:eastAsia="ru-RU"/>
    </w:rPr>
  </w:style>
  <w:style w:type="paragraph" w:customStyle="1" w:styleId="xl161">
    <w:name w:val="xl161"/>
    <w:basedOn w:val="a"/>
    <w:rsid w:val="00681C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62">
    <w:name w:val="xl162"/>
    <w:basedOn w:val="a"/>
    <w:rsid w:val="00681C6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63">
    <w:name w:val="xl163"/>
    <w:basedOn w:val="a"/>
    <w:rsid w:val="00681C62"/>
    <w:pP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64">
    <w:name w:val="xl164"/>
    <w:basedOn w:val="a"/>
    <w:rsid w:val="00681C62"/>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65">
    <w:name w:val="xl165"/>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66">
    <w:name w:val="xl166"/>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67">
    <w:name w:val="xl167"/>
    <w:basedOn w:val="a"/>
    <w:rsid w:val="00681C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CYR" w:eastAsia="Times New Roman" w:hAnsi="Times New Roman CYR" w:cs="Times New Roman CYR"/>
      <w:b/>
      <w:bCs/>
      <w:i/>
      <w:iCs/>
      <w:lang w:eastAsia="ru-RU"/>
    </w:rPr>
  </w:style>
  <w:style w:type="paragraph" w:customStyle="1" w:styleId="xl168">
    <w:name w:val="xl168"/>
    <w:basedOn w:val="a"/>
    <w:rsid w:val="00681C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CYR" w:eastAsia="Times New Roman" w:hAnsi="Times New Roman CYR" w:cs="Times New Roman CYR"/>
      <w:b/>
      <w:bCs/>
      <w:i/>
      <w:iCs/>
      <w:lang w:eastAsia="ru-RU"/>
    </w:rPr>
  </w:style>
  <w:style w:type="paragraph" w:customStyle="1" w:styleId="xl169">
    <w:name w:val="xl169"/>
    <w:basedOn w:val="a"/>
    <w:rsid w:val="00681C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CYR" w:eastAsia="Times New Roman" w:hAnsi="Times New Roman CYR" w:cs="Times New Roman CYR"/>
      <w:b/>
      <w:bCs/>
      <w:i/>
      <w:iCs/>
      <w:lang w:eastAsia="ru-RU"/>
    </w:rPr>
  </w:style>
  <w:style w:type="paragraph" w:customStyle="1" w:styleId="xl170">
    <w:name w:val="xl170"/>
    <w:basedOn w:val="a"/>
    <w:rsid w:val="00681C6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171">
    <w:name w:val="xl171"/>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lang w:eastAsia="ru-RU"/>
    </w:rPr>
  </w:style>
  <w:style w:type="paragraph" w:customStyle="1" w:styleId="xl172">
    <w:name w:val="xl172"/>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73">
    <w:name w:val="xl173"/>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lang w:eastAsia="ru-RU"/>
    </w:rPr>
  </w:style>
  <w:style w:type="paragraph" w:customStyle="1" w:styleId="xl174">
    <w:name w:val="xl174"/>
    <w:basedOn w:val="a"/>
    <w:rsid w:val="00681C62"/>
    <w:pPr>
      <w:pBdr>
        <w:top w:val="single" w:sz="4" w:space="0" w:color="C0C0C0"/>
        <w:left w:val="single" w:sz="4" w:space="0" w:color="auto"/>
        <w:bottom w:val="single" w:sz="4" w:space="0" w:color="C0C0C0"/>
        <w:right w:val="single" w:sz="4" w:space="0" w:color="C0C0C0"/>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175">
    <w:name w:val="xl175"/>
    <w:basedOn w:val="a"/>
    <w:rsid w:val="00681C62"/>
    <w:pPr>
      <w:pBdr>
        <w:top w:val="single" w:sz="4" w:space="0" w:color="C0C0C0"/>
        <w:left w:val="single" w:sz="4" w:space="0" w:color="auto"/>
        <w:bottom w:val="single" w:sz="4" w:space="0" w:color="C0C0C0"/>
        <w:right w:val="single" w:sz="4" w:space="0" w:color="C0C0C0"/>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176">
    <w:name w:val="xl176"/>
    <w:basedOn w:val="a"/>
    <w:rsid w:val="00681C62"/>
    <w:pPr>
      <w:pBdr>
        <w:top w:val="single" w:sz="4" w:space="0" w:color="C0C0C0"/>
        <w:left w:val="single" w:sz="4" w:space="0" w:color="auto"/>
        <w:bottom w:val="single" w:sz="4" w:space="0" w:color="C0C0C0"/>
        <w:right w:val="single" w:sz="4" w:space="0" w:color="C0C0C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
    <w:rsid w:val="00681C62"/>
    <w:pPr>
      <w:pBdr>
        <w:top w:val="single" w:sz="4" w:space="0" w:color="C0C0C0"/>
        <w:left w:val="single" w:sz="4" w:space="0" w:color="auto"/>
        <w:bottom w:val="single" w:sz="4" w:space="0" w:color="C0C0C0"/>
        <w:right w:val="single" w:sz="4" w:space="0" w:color="C0C0C0"/>
      </w:pBdr>
      <w:spacing w:before="100" w:beforeAutospacing="1" w:after="100" w:afterAutospacing="1" w:line="240" w:lineRule="auto"/>
      <w:textAlignment w:val="center"/>
    </w:pPr>
    <w:rPr>
      <w:rFonts w:ascii="Times New Roman CYR" w:eastAsia="Times New Roman" w:hAnsi="Times New Roman CYR" w:cs="Times New Roman CYR"/>
      <w:sz w:val="24"/>
      <w:szCs w:val="24"/>
      <w:lang w:eastAsia="ru-RU"/>
    </w:rPr>
  </w:style>
  <w:style w:type="paragraph" w:customStyle="1" w:styleId="xl178">
    <w:name w:val="xl178"/>
    <w:basedOn w:val="a"/>
    <w:rsid w:val="00681C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179">
    <w:name w:val="xl179"/>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i/>
      <w:iCs/>
      <w:lang w:eastAsia="ru-RU"/>
    </w:rPr>
  </w:style>
  <w:style w:type="paragraph" w:customStyle="1" w:styleId="xl180">
    <w:name w:val="xl180"/>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lang w:eastAsia="ru-RU"/>
    </w:rPr>
  </w:style>
  <w:style w:type="paragraph" w:customStyle="1" w:styleId="xl181">
    <w:name w:val="xl181"/>
    <w:basedOn w:val="a"/>
    <w:rsid w:val="00681C6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82">
    <w:name w:val="xl182"/>
    <w:basedOn w:val="a"/>
    <w:rsid w:val="00681C62"/>
    <w:pP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83">
    <w:name w:val="xl183"/>
    <w:basedOn w:val="a"/>
    <w:rsid w:val="00681C62"/>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84">
    <w:name w:val="xl184"/>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customStyle="1" w:styleId="xl185">
    <w:name w:val="xl185"/>
    <w:basedOn w:val="a"/>
    <w:rsid w:val="00681C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lang w:eastAsia="ru-RU"/>
    </w:rPr>
  </w:style>
  <w:style w:type="paragraph" w:styleId="a7">
    <w:name w:val="Body Text"/>
    <w:basedOn w:val="a"/>
    <w:link w:val="a8"/>
    <w:rsid w:val="00681C6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681C62"/>
    <w:rPr>
      <w:rFonts w:ascii="Times New Roman" w:eastAsia="Times New Roman" w:hAnsi="Times New Roman" w:cs="Times New Roman"/>
      <w:sz w:val="20"/>
      <w:szCs w:val="20"/>
      <w:lang w:eastAsia="ru-RU"/>
    </w:rPr>
  </w:style>
  <w:style w:type="character" w:customStyle="1" w:styleId="fontstyle01">
    <w:name w:val="fontstyle01"/>
    <w:basedOn w:val="a0"/>
    <w:rsid w:val="00681C62"/>
    <w:rPr>
      <w:rFonts w:ascii="Times New Roman" w:hAnsi="Times New Roman" w:cs="Times New Roman" w:hint="default"/>
      <w:b w:val="0"/>
      <w:bCs w:val="0"/>
      <w:i w:val="0"/>
      <w:iCs w:val="0"/>
      <w:color w:val="000000"/>
      <w:sz w:val="26"/>
      <w:szCs w:val="26"/>
    </w:rPr>
  </w:style>
  <w:style w:type="paragraph" w:customStyle="1" w:styleId="font5">
    <w:name w:val="font5"/>
    <w:basedOn w:val="a"/>
    <w:rsid w:val="00681C6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681C62"/>
    <w:pPr>
      <w:spacing w:before="100" w:beforeAutospacing="1" w:after="100" w:afterAutospacing="1" w:line="240" w:lineRule="auto"/>
    </w:pPr>
    <w:rPr>
      <w:rFonts w:ascii="Times New Roman" w:eastAsia="Times New Roman" w:hAnsi="Times New Roman" w:cs="Times New Roman"/>
      <w:color w:val="FF0000"/>
      <w:lang w:eastAsia="ru-RU"/>
    </w:rPr>
  </w:style>
  <w:style w:type="paragraph" w:styleId="a9">
    <w:name w:val="header"/>
    <w:basedOn w:val="a"/>
    <w:link w:val="aa"/>
    <w:rsid w:val="00681C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681C62"/>
    <w:rPr>
      <w:rFonts w:ascii="Times New Roman" w:eastAsia="Times New Roman" w:hAnsi="Times New Roman" w:cs="Times New Roman"/>
      <w:sz w:val="24"/>
      <w:szCs w:val="24"/>
      <w:lang w:eastAsia="ru-RU"/>
    </w:rPr>
  </w:style>
  <w:style w:type="paragraph" w:styleId="ab">
    <w:name w:val="footer"/>
    <w:basedOn w:val="a"/>
    <w:link w:val="ac"/>
    <w:rsid w:val="00681C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681C62"/>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AF3B58"/>
    <w:pPr>
      <w:spacing w:after="120"/>
      <w:ind w:left="283"/>
    </w:pPr>
    <w:rPr>
      <w:sz w:val="16"/>
      <w:szCs w:val="16"/>
    </w:rPr>
  </w:style>
  <w:style w:type="character" w:customStyle="1" w:styleId="32">
    <w:name w:val="Основной текст с отступом 3 Знак"/>
    <w:basedOn w:val="a0"/>
    <w:link w:val="31"/>
    <w:uiPriority w:val="99"/>
    <w:semiHidden/>
    <w:rsid w:val="00AF3B58"/>
    <w:rPr>
      <w:sz w:val="16"/>
      <w:szCs w:val="16"/>
    </w:rPr>
  </w:style>
  <w:style w:type="paragraph" w:styleId="ad">
    <w:name w:val="Normal (Web)"/>
    <w:basedOn w:val="a"/>
    <w:uiPriority w:val="99"/>
    <w:unhideWhenUsed/>
    <w:rsid w:val="00E23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E23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359738">
      <w:bodyDiv w:val="1"/>
      <w:marLeft w:val="0"/>
      <w:marRight w:val="0"/>
      <w:marTop w:val="0"/>
      <w:marBottom w:val="0"/>
      <w:divBdr>
        <w:top w:val="none" w:sz="0" w:space="0" w:color="auto"/>
        <w:left w:val="none" w:sz="0" w:space="0" w:color="auto"/>
        <w:bottom w:val="none" w:sz="0" w:space="0" w:color="auto"/>
        <w:right w:val="none" w:sz="0" w:space="0" w:color="auto"/>
      </w:divBdr>
    </w:div>
    <w:div w:id="1347906585">
      <w:bodyDiv w:val="1"/>
      <w:marLeft w:val="0"/>
      <w:marRight w:val="0"/>
      <w:marTop w:val="0"/>
      <w:marBottom w:val="0"/>
      <w:divBdr>
        <w:top w:val="none" w:sz="0" w:space="0" w:color="auto"/>
        <w:left w:val="none" w:sz="0" w:space="0" w:color="auto"/>
        <w:bottom w:val="none" w:sz="0" w:space="0" w:color="auto"/>
        <w:right w:val="none" w:sz="0" w:space="0" w:color="auto"/>
      </w:divBdr>
    </w:div>
    <w:div w:id="1459488781">
      <w:bodyDiv w:val="1"/>
      <w:marLeft w:val="0"/>
      <w:marRight w:val="0"/>
      <w:marTop w:val="0"/>
      <w:marBottom w:val="0"/>
      <w:divBdr>
        <w:top w:val="none" w:sz="0" w:space="0" w:color="auto"/>
        <w:left w:val="none" w:sz="0" w:space="0" w:color="auto"/>
        <w:bottom w:val="none" w:sz="0" w:space="0" w:color="auto"/>
        <w:right w:val="none" w:sz="0" w:space="0" w:color="auto"/>
      </w:divBdr>
    </w:div>
    <w:div w:id="1891962414">
      <w:bodyDiv w:val="1"/>
      <w:marLeft w:val="0"/>
      <w:marRight w:val="0"/>
      <w:marTop w:val="0"/>
      <w:marBottom w:val="0"/>
      <w:divBdr>
        <w:top w:val="none" w:sz="0" w:space="0" w:color="auto"/>
        <w:left w:val="none" w:sz="0" w:space="0" w:color="auto"/>
        <w:bottom w:val="none" w:sz="0" w:space="0" w:color="auto"/>
        <w:right w:val="none" w:sz="0" w:space="0" w:color="auto"/>
      </w:divBdr>
    </w:div>
    <w:div w:id="19448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9523</Words>
  <Characters>54284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c:creator>
  <cp:lastModifiedBy>Rita</cp:lastModifiedBy>
  <cp:revision>4</cp:revision>
  <cp:lastPrinted>2018-11-13T05:49:00Z</cp:lastPrinted>
  <dcterms:created xsi:type="dcterms:W3CDTF">2020-11-17T07:02:00Z</dcterms:created>
  <dcterms:modified xsi:type="dcterms:W3CDTF">2020-11-17T07:03:00Z</dcterms:modified>
</cp:coreProperties>
</file>