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9E0EBA" w:rsidRDefault="00042E2D" w:rsidP="002300BC">
      <w:pPr>
        <w:tabs>
          <w:tab w:val="left" w:pos="4500"/>
        </w:tabs>
        <w:jc w:val="center"/>
        <w:outlineLvl w:val="0"/>
        <w:rPr>
          <w:rFonts w:ascii="Arial" w:hAnsi="Arial" w:cs="Arial"/>
          <w:b/>
          <w:bCs/>
        </w:rPr>
      </w:pPr>
      <w:r w:rsidRPr="009E0EBA">
        <w:rPr>
          <w:rFonts w:ascii="Arial" w:hAnsi="Arial" w:cs="Arial"/>
          <w:b/>
          <w:bCs/>
        </w:rPr>
        <w:t>АДМИНИСТРАЦИЯ ПЕРВОМАЙСКОГО РАЙОНА</w:t>
      </w:r>
    </w:p>
    <w:p w:rsidR="00B960D1" w:rsidRPr="009E0EBA" w:rsidRDefault="00B960D1" w:rsidP="00B960D1">
      <w:pPr>
        <w:tabs>
          <w:tab w:val="left" w:pos="4500"/>
        </w:tabs>
        <w:jc w:val="center"/>
        <w:outlineLvl w:val="0"/>
        <w:rPr>
          <w:rFonts w:ascii="Arial" w:hAnsi="Arial" w:cs="Arial"/>
          <w:b/>
          <w:bCs/>
        </w:rPr>
      </w:pPr>
    </w:p>
    <w:p w:rsidR="00042E2D" w:rsidRPr="009E0EBA" w:rsidRDefault="00042E2D" w:rsidP="00B960D1">
      <w:pPr>
        <w:pStyle w:val="a3"/>
        <w:outlineLvl w:val="0"/>
        <w:rPr>
          <w:rFonts w:ascii="Arial" w:hAnsi="Arial" w:cs="Arial"/>
          <w:sz w:val="24"/>
          <w:szCs w:val="24"/>
        </w:rPr>
      </w:pPr>
      <w:r w:rsidRPr="009E0EBA">
        <w:rPr>
          <w:rFonts w:ascii="Arial" w:hAnsi="Arial" w:cs="Arial"/>
          <w:sz w:val="24"/>
          <w:szCs w:val="24"/>
        </w:rPr>
        <w:t>ПОСТАНОВЛЕНИЕ</w:t>
      </w:r>
    </w:p>
    <w:p w:rsidR="002C38AA" w:rsidRPr="009E0EBA" w:rsidRDefault="00003A3C" w:rsidP="00003A3C">
      <w:pPr>
        <w:rPr>
          <w:rFonts w:ascii="Arial" w:hAnsi="Arial" w:cs="Arial"/>
        </w:rPr>
      </w:pPr>
      <w:r w:rsidRPr="009E0EBA">
        <w:rPr>
          <w:rFonts w:ascii="Arial" w:hAnsi="Arial" w:cs="Arial"/>
        </w:rPr>
        <w:t>28</w:t>
      </w:r>
      <w:r w:rsidR="002300BC" w:rsidRPr="009E0EBA">
        <w:rPr>
          <w:rFonts w:ascii="Arial" w:hAnsi="Arial" w:cs="Arial"/>
        </w:rPr>
        <w:t>.</w:t>
      </w:r>
      <w:r w:rsidRPr="009E0EBA">
        <w:rPr>
          <w:rFonts w:ascii="Arial" w:hAnsi="Arial" w:cs="Arial"/>
        </w:rPr>
        <w:t>11</w:t>
      </w:r>
      <w:r w:rsidR="002300BC" w:rsidRPr="009E0EBA">
        <w:rPr>
          <w:rFonts w:ascii="Arial" w:hAnsi="Arial" w:cs="Arial"/>
        </w:rPr>
        <w:t>.</w:t>
      </w:r>
      <w:r w:rsidR="00B960D1" w:rsidRPr="009E0EBA">
        <w:rPr>
          <w:rFonts w:ascii="Arial" w:hAnsi="Arial" w:cs="Arial"/>
        </w:rPr>
        <w:t>20</w:t>
      </w:r>
      <w:r w:rsidR="007C231C" w:rsidRPr="009E0EBA">
        <w:rPr>
          <w:rFonts w:ascii="Arial" w:hAnsi="Arial" w:cs="Arial"/>
        </w:rPr>
        <w:t>22</w:t>
      </w:r>
      <w:r w:rsidR="00B960D1" w:rsidRPr="009E0EBA">
        <w:rPr>
          <w:rFonts w:ascii="Arial" w:hAnsi="Arial" w:cs="Arial"/>
        </w:rPr>
        <w:tab/>
      </w:r>
      <w:r w:rsidR="00B960D1" w:rsidRPr="009E0EBA">
        <w:rPr>
          <w:rFonts w:ascii="Arial" w:hAnsi="Arial" w:cs="Arial"/>
        </w:rPr>
        <w:tab/>
      </w:r>
      <w:r w:rsidR="00B960D1" w:rsidRPr="009E0EBA">
        <w:rPr>
          <w:rFonts w:ascii="Arial" w:hAnsi="Arial" w:cs="Arial"/>
        </w:rPr>
        <w:tab/>
      </w:r>
      <w:r w:rsidR="00B960D1" w:rsidRPr="009E0EBA">
        <w:rPr>
          <w:rFonts w:ascii="Arial" w:hAnsi="Arial" w:cs="Arial"/>
        </w:rPr>
        <w:tab/>
      </w:r>
      <w:r w:rsidR="00B960D1" w:rsidRPr="009E0EBA">
        <w:rPr>
          <w:rFonts w:ascii="Arial" w:hAnsi="Arial" w:cs="Arial"/>
        </w:rPr>
        <w:tab/>
      </w:r>
      <w:r w:rsidR="00B960D1" w:rsidRPr="009E0EBA">
        <w:rPr>
          <w:rFonts w:ascii="Arial" w:hAnsi="Arial" w:cs="Arial"/>
        </w:rPr>
        <w:tab/>
      </w:r>
      <w:r w:rsidR="00B960D1" w:rsidRPr="009E0EBA">
        <w:rPr>
          <w:rFonts w:ascii="Arial" w:hAnsi="Arial" w:cs="Arial"/>
        </w:rPr>
        <w:tab/>
      </w:r>
      <w:r w:rsidR="00B960D1" w:rsidRPr="009E0EBA">
        <w:rPr>
          <w:rFonts w:ascii="Arial" w:hAnsi="Arial" w:cs="Arial"/>
        </w:rPr>
        <w:tab/>
      </w:r>
      <w:r w:rsidR="00B960D1" w:rsidRPr="009E0EBA">
        <w:rPr>
          <w:rFonts w:ascii="Arial" w:hAnsi="Arial" w:cs="Arial"/>
        </w:rPr>
        <w:tab/>
      </w:r>
      <w:r w:rsidR="00B960D1" w:rsidRPr="009E0EBA">
        <w:rPr>
          <w:rFonts w:ascii="Arial" w:hAnsi="Arial" w:cs="Arial"/>
        </w:rPr>
        <w:tab/>
      </w:r>
      <w:r w:rsidR="00B960D1" w:rsidRPr="009E0EBA">
        <w:rPr>
          <w:rFonts w:ascii="Arial" w:hAnsi="Arial" w:cs="Arial"/>
        </w:rPr>
        <w:tab/>
        <w:t xml:space="preserve">  </w:t>
      </w:r>
      <w:r w:rsidRPr="009E0EBA">
        <w:rPr>
          <w:rFonts w:ascii="Arial" w:hAnsi="Arial" w:cs="Arial"/>
        </w:rPr>
        <w:t xml:space="preserve">    </w:t>
      </w:r>
      <w:r w:rsidR="00B960D1" w:rsidRPr="009E0EBA">
        <w:rPr>
          <w:rFonts w:ascii="Arial" w:hAnsi="Arial" w:cs="Arial"/>
        </w:rPr>
        <w:t xml:space="preserve">№ </w:t>
      </w:r>
      <w:r w:rsidRPr="009E0EBA">
        <w:rPr>
          <w:rFonts w:ascii="Arial" w:hAnsi="Arial" w:cs="Arial"/>
        </w:rPr>
        <w:t>228</w:t>
      </w:r>
    </w:p>
    <w:p w:rsidR="00003A3C" w:rsidRPr="009E0EBA" w:rsidRDefault="00003A3C" w:rsidP="00003A3C">
      <w:pPr>
        <w:jc w:val="center"/>
        <w:rPr>
          <w:rFonts w:ascii="Arial" w:hAnsi="Arial" w:cs="Arial"/>
        </w:rPr>
      </w:pPr>
      <w:r w:rsidRPr="009E0EBA">
        <w:rPr>
          <w:rFonts w:ascii="Arial" w:hAnsi="Arial" w:cs="Arial"/>
        </w:rPr>
        <w:t>с. Первомайское</w:t>
      </w:r>
    </w:p>
    <w:p w:rsidR="00003A3C" w:rsidRPr="009E0EBA" w:rsidRDefault="00003A3C" w:rsidP="00003A3C">
      <w:pPr>
        <w:jc w:val="center"/>
        <w:rPr>
          <w:rFonts w:ascii="Arial" w:hAnsi="Arial" w:cs="Arial"/>
        </w:rPr>
      </w:pPr>
    </w:p>
    <w:p w:rsidR="0027036F" w:rsidRDefault="0027036F" w:rsidP="00C1051D">
      <w:pPr>
        <w:jc w:val="center"/>
        <w:rPr>
          <w:rFonts w:ascii="Arial" w:hAnsi="Arial" w:cs="Arial"/>
        </w:rPr>
      </w:pPr>
      <w:bookmarkStart w:id="0" w:name="_Hlk189230811"/>
      <w:bookmarkStart w:id="1" w:name="_Hlk134689494"/>
      <w:bookmarkStart w:id="2" w:name="_GoBack"/>
      <w:r w:rsidRPr="009E0EBA">
        <w:rPr>
          <w:rFonts w:ascii="Arial" w:hAnsi="Arial" w:cs="Arial"/>
          <w:lang w:eastAsia="en-US"/>
        </w:rPr>
        <w:t xml:space="preserve">Об утверждении муниципальной программы </w:t>
      </w:r>
      <w:r w:rsidRPr="009E0EBA">
        <w:rPr>
          <w:rFonts w:ascii="Arial" w:hAnsi="Arial" w:cs="Arial"/>
        </w:rPr>
        <w:t>«Противодействие экстремизму и профилактика терроризма на территории муниципального образования «Первомайский район»</w:t>
      </w:r>
    </w:p>
    <w:p w:rsidR="001831BD" w:rsidRPr="009E0EBA" w:rsidRDefault="001831BD" w:rsidP="002703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ред. постановления от 06.04.2023г. № 91</w:t>
      </w:r>
      <w:r w:rsidR="00C54ECC">
        <w:rPr>
          <w:rFonts w:ascii="Arial" w:hAnsi="Arial" w:cs="Arial"/>
        </w:rPr>
        <w:t>, от 20.03.2024 № 100</w:t>
      </w:r>
      <w:r w:rsidR="00C1051D">
        <w:rPr>
          <w:rFonts w:ascii="Arial" w:hAnsi="Arial" w:cs="Arial"/>
        </w:rPr>
        <w:t xml:space="preserve">, от 28.12.2024 № </w:t>
      </w:r>
      <w:r w:rsidR="00D32F04">
        <w:rPr>
          <w:rFonts w:ascii="Arial" w:hAnsi="Arial" w:cs="Arial"/>
        </w:rPr>
        <w:t>357</w:t>
      </w:r>
      <w:r w:rsidR="00685A81">
        <w:rPr>
          <w:rFonts w:ascii="Arial" w:hAnsi="Arial" w:cs="Arial"/>
        </w:rPr>
        <w:t>, от 31.03.2025 № 62</w:t>
      </w:r>
      <w:r>
        <w:rPr>
          <w:rFonts w:ascii="Arial" w:hAnsi="Arial" w:cs="Arial"/>
        </w:rPr>
        <w:t>)</w:t>
      </w:r>
    </w:p>
    <w:bookmarkEnd w:id="0"/>
    <w:bookmarkEnd w:id="2"/>
    <w:p w:rsidR="0027036F" w:rsidRPr="009E0EBA" w:rsidRDefault="0027036F" w:rsidP="0027036F">
      <w:pPr>
        <w:jc w:val="center"/>
        <w:rPr>
          <w:rFonts w:ascii="Arial" w:hAnsi="Arial" w:cs="Arial"/>
        </w:rPr>
      </w:pPr>
    </w:p>
    <w:bookmarkEnd w:id="1"/>
    <w:p w:rsidR="00003A3C" w:rsidRPr="009E0EBA" w:rsidRDefault="00003A3C" w:rsidP="0027036F">
      <w:pPr>
        <w:jc w:val="center"/>
        <w:rPr>
          <w:rFonts w:ascii="Arial" w:hAnsi="Arial" w:cs="Arial"/>
        </w:rPr>
      </w:pPr>
    </w:p>
    <w:p w:rsidR="0027036F" w:rsidRPr="009E0EBA" w:rsidRDefault="0027036F" w:rsidP="0027036F">
      <w:pPr>
        <w:jc w:val="both"/>
        <w:rPr>
          <w:rFonts w:ascii="Arial" w:hAnsi="Arial" w:cs="Arial"/>
        </w:rPr>
      </w:pPr>
    </w:p>
    <w:p w:rsidR="0027036F" w:rsidRPr="009E0EBA" w:rsidRDefault="0027036F" w:rsidP="00D32F04">
      <w:pPr>
        <w:ind w:firstLine="709"/>
        <w:jc w:val="both"/>
        <w:rPr>
          <w:rFonts w:ascii="Arial" w:hAnsi="Arial" w:cs="Arial"/>
        </w:rPr>
      </w:pPr>
      <w:r w:rsidRPr="009E0EBA">
        <w:rPr>
          <w:rFonts w:ascii="Arial" w:hAnsi="Arial" w:cs="Arial"/>
        </w:rPr>
        <w:t>В соответствии с Федеральными законами от 25 июля 2002 года № 114-ФЗ «О противодействии экстремистской деятельности», от 06 марта 2006 года № 35-ФЗ «О противодействии терроризму», от 06 октября 2003</w:t>
      </w:r>
      <w:r w:rsidR="001C190C" w:rsidRPr="009E0EBA">
        <w:rPr>
          <w:rFonts w:ascii="Arial" w:hAnsi="Arial" w:cs="Arial"/>
        </w:rPr>
        <w:t xml:space="preserve"> </w:t>
      </w:r>
      <w:r w:rsidRPr="009E0EBA">
        <w:rPr>
          <w:rFonts w:ascii="Arial" w:hAnsi="Arial" w:cs="Arial"/>
        </w:rPr>
        <w:t xml:space="preserve">года № 131-ФЗ «Об общих принципах организации местного самоуправления в Российской Федерации», </w:t>
      </w:r>
      <w:r w:rsidR="00D32F04" w:rsidRPr="00D32F04">
        <w:rPr>
          <w:rFonts w:ascii="Arial" w:hAnsi="Arial" w:cs="Arial"/>
        </w:rPr>
        <w:t>Указом Президента Российской Федерации от 29.05.2020 г. № 344 «Об утверждении Стратегии противодействия экстремизму в Российской Федерации до 2025 года», постановлением Администрации Первомайского района от 18 марта 2016 года № 55 «О порядке принятия решений о разработке муниципальных программ, формирования и реализации муниципальных программ»</w:t>
      </w:r>
      <w:r w:rsidR="00D32F04">
        <w:rPr>
          <w:rFonts w:ascii="Arial" w:hAnsi="Arial" w:cs="Arial"/>
        </w:rPr>
        <w:t xml:space="preserve">, </w:t>
      </w:r>
      <w:r w:rsidRPr="009E0EBA">
        <w:rPr>
          <w:rFonts w:ascii="Arial" w:hAnsi="Arial" w:cs="Arial"/>
        </w:rPr>
        <w:t>Комплексным планом противодействия идеологии терроризма в Российской Федерации на 2019-2023 годы,</w:t>
      </w:r>
      <w:r w:rsidR="005F1A5C" w:rsidRPr="009E0EBA">
        <w:rPr>
          <w:rFonts w:ascii="Arial" w:hAnsi="Arial" w:cs="Arial"/>
        </w:rPr>
        <w:t xml:space="preserve"> </w:t>
      </w:r>
      <w:r w:rsidR="00C1051D" w:rsidRPr="00C1051D">
        <w:rPr>
          <w:rFonts w:ascii="Arial" w:hAnsi="Arial" w:cs="Arial"/>
        </w:rPr>
        <w:t>Комплексным планом противодействия идеологии терроризма в Российской Федерации на 2024-2028 годы», утвержденный Президентом РФ от 30.12.2023 № Пр-2610</w:t>
      </w:r>
    </w:p>
    <w:p w:rsidR="0027036F" w:rsidRPr="009E0EBA" w:rsidRDefault="0027036F" w:rsidP="0027036F">
      <w:pPr>
        <w:ind w:firstLine="709"/>
        <w:jc w:val="both"/>
        <w:outlineLvl w:val="0"/>
        <w:rPr>
          <w:rFonts w:ascii="Arial" w:hAnsi="Arial" w:cs="Arial"/>
        </w:rPr>
      </w:pPr>
      <w:r w:rsidRPr="009E0EBA">
        <w:rPr>
          <w:rFonts w:ascii="Arial" w:hAnsi="Arial" w:cs="Arial"/>
        </w:rPr>
        <w:t>ПОСТАНОВЛЯЮ:</w:t>
      </w:r>
    </w:p>
    <w:p w:rsidR="0027036F" w:rsidRPr="009E0EBA" w:rsidRDefault="0027036F" w:rsidP="0027036F">
      <w:pPr>
        <w:ind w:firstLine="709"/>
        <w:jc w:val="both"/>
        <w:rPr>
          <w:rFonts w:ascii="Arial" w:hAnsi="Arial" w:cs="Arial"/>
        </w:rPr>
      </w:pPr>
      <w:r w:rsidRPr="009E0EBA">
        <w:rPr>
          <w:rFonts w:ascii="Arial" w:hAnsi="Arial" w:cs="Arial"/>
        </w:rPr>
        <w:t xml:space="preserve">1. Утвердить муниципальную программу «Противодействие экстремизму и профилактика терроризма на территории муниципального образования «Первомайский район» согласно приложению, к настоящему постановлению. </w:t>
      </w:r>
    </w:p>
    <w:p w:rsidR="0027036F" w:rsidRPr="009E0EBA" w:rsidRDefault="0027036F" w:rsidP="0027036F">
      <w:pPr>
        <w:ind w:firstLine="709"/>
        <w:jc w:val="both"/>
        <w:rPr>
          <w:rFonts w:ascii="Arial" w:hAnsi="Arial" w:cs="Arial"/>
        </w:rPr>
      </w:pPr>
      <w:r w:rsidRPr="009E0EBA">
        <w:rPr>
          <w:rFonts w:ascii="Arial" w:hAnsi="Arial" w:cs="Arial"/>
        </w:rPr>
        <w:t>2.</w:t>
      </w:r>
      <w:r w:rsidR="00E81DA2" w:rsidRPr="009E0EBA">
        <w:rPr>
          <w:rFonts w:ascii="Arial" w:hAnsi="Arial" w:cs="Arial"/>
        </w:rPr>
        <w:t xml:space="preserve"> Постановление Администрации Первомайского района </w:t>
      </w:r>
      <w:r w:rsidR="00205B89" w:rsidRPr="009E0EBA">
        <w:rPr>
          <w:rFonts w:ascii="Arial" w:hAnsi="Arial" w:cs="Arial"/>
        </w:rPr>
        <w:t xml:space="preserve">от 11.08.2021 № 171 </w:t>
      </w:r>
      <w:r w:rsidR="001404A5" w:rsidRPr="009E0EBA">
        <w:rPr>
          <w:rFonts w:ascii="Arial" w:hAnsi="Arial" w:cs="Arial"/>
        </w:rPr>
        <w:t>«</w:t>
      </w:r>
      <w:r w:rsidR="00DE5A79" w:rsidRPr="009E0EBA">
        <w:rPr>
          <w:rFonts w:ascii="Arial" w:hAnsi="Arial" w:cs="Arial"/>
        </w:rPr>
        <w:t xml:space="preserve">Об утверждении </w:t>
      </w:r>
      <w:r w:rsidR="00205B89" w:rsidRPr="009E0EBA">
        <w:rPr>
          <w:rFonts w:ascii="Arial" w:hAnsi="Arial" w:cs="Arial"/>
        </w:rPr>
        <w:t>муниципальн</w:t>
      </w:r>
      <w:r w:rsidR="00DE5A79" w:rsidRPr="009E0EBA">
        <w:rPr>
          <w:rFonts w:ascii="Arial" w:hAnsi="Arial" w:cs="Arial"/>
        </w:rPr>
        <w:t>ой</w:t>
      </w:r>
      <w:r w:rsidR="00205B89" w:rsidRPr="009E0EBA">
        <w:rPr>
          <w:rFonts w:ascii="Arial" w:hAnsi="Arial" w:cs="Arial"/>
        </w:rPr>
        <w:t xml:space="preserve"> программ</w:t>
      </w:r>
      <w:r w:rsidR="00DE5A79" w:rsidRPr="009E0EBA">
        <w:rPr>
          <w:rFonts w:ascii="Arial" w:hAnsi="Arial" w:cs="Arial"/>
        </w:rPr>
        <w:t>ы</w:t>
      </w:r>
      <w:r w:rsidR="00205B89" w:rsidRPr="009E0EBA">
        <w:rPr>
          <w:rFonts w:ascii="Arial" w:hAnsi="Arial" w:cs="Arial"/>
        </w:rPr>
        <w:t xml:space="preserve"> «Противодействие экстремизму и профилактика терроризма на территории муниципального образования «Первомайский район» на 2022-2024 года с прогнозом на 2025-2026 годы»</w:t>
      </w:r>
      <w:r w:rsidR="00DE5A79" w:rsidRPr="009E0EBA">
        <w:rPr>
          <w:rFonts w:ascii="Arial" w:hAnsi="Arial" w:cs="Arial"/>
        </w:rPr>
        <w:t xml:space="preserve"> признать утратившим силу.</w:t>
      </w:r>
    </w:p>
    <w:p w:rsidR="0027036F" w:rsidRPr="009E0EBA" w:rsidRDefault="00DE5A79" w:rsidP="0027036F">
      <w:pPr>
        <w:autoSpaceDE/>
        <w:adjustRightInd/>
        <w:ind w:firstLine="709"/>
        <w:jc w:val="both"/>
        <w:rPr>
          <w:rFonts w:ascii="Arial" w:hAnsi="Arial" w:cs="Arial"/>
          <w:color w:val="000000" w:themeColor="text1"/>
        </w:rPr>
      </w:pPr>
      <w:r w:rsidRPr="009E0EBA">
        <w:rPr>
          <w:rFonts w:ascii="Arial" w:hAnsi="Arial" w:cs="Arial"/>
        </w:rPr>
        <w:t>3</w:t>
      </w:r>
      <w:r w:rsidR="0027036F" w:rsidRPr="009E0EBA">
        <w:rPr>
          <w:rFonts w:ascii="Arial" w:hAnsi="Arial" w:cs="Arial"/>
        </w:rPr>
        <w:t>. Настоящее постановление опубликовать в газете «Заветы Ильича»</w:t>
      </w:r>
      <w:r w:rsidR="00C1051D">
        <w:rPr>
          <w:rFonts w:ascii="Arial" w:hAnsi="Arial" w:cs="Arial"/>
        </w:rPr>
        <w:t xml:space="preserve"> </w:t>
      </w:r>
      <w:r w:rsidR="0027036F" w:rsidRPr="009E0EBA">
        <w:rPr>
          <w:rFonts w:ascii="Arial" w:hAnsi="Arial" w:cs="Arial"/>
        </w:rPr>
        <w:t>и разместить на официальном сайте Администрации Первомайского района (</w:t>
      </w:r>
      <w:hyperlink r:id="rId8" w:history="1">
        <w:r w:rsidR="0027036F" w:rsidRPr="009E0EBA">
          <w:rPr>
            <w:rStyle w:val="af4"/>
            <w:rFonts w:ascii="Arial" w:hAnsi="Arial" w:cs="Arial"/>
            <w:color w:val="000000" w:themeColor="text1"/>
            <w:u w:val="none"/>
          </w:rPr>
          <w:t>http://pmr.tomsk.ru/</w:t>
        </w:r>
      </w:hyperlink>
      <w:r w:rsidR="0027036F" w:rsidRPr="009E0EBA">
        <w:rPr>
          <w:rStyle w:val="af4"/>
          <w:rFonts w:ascii="Arial" w:hAnsi="Arial" w:cs="Arial"/>
          <w:color w:val="000000" w:themeColor="text1"/>
          <w:u w:val="none"/>
        </w:rPr>
        <w:t>)</w:t>
      </w:r>
      <w:r w:rsidR="0027036F" w:rsidRPr="009E0EBA">
        <w:rPr>
          <w:rFonts w:ascii="Arial" w:hAnsi="Arial" w:cs="Arial"/>
          <w:color w:val="000000" w:themeColor="text1"/>
        </w:rPr>
        <w:t>.</w:t>
      </w:r>
    </w:p>
    <w:p w:rsidR="0027036F" w:rsidRPr="009E0EBA" w:rsidRDefault="00162D80" w:rsidP="0027036F">
      <w:pPr>
        <w:autoSpaceDE/>
        <w:adjustRightInd/>
        <w:ind w:firstLine="709"/>
        <w:jc w:val="both"/>
        <w:rPr>
          <w:rFonts w:ascii="Arial" w:hAnsi="Arial" w:cs="Arial"/>
        </w:rPr>
      </w:pPr>
      <w:r w:rsidRPr="009E0EBA">
        <w:rPr>
          <w:rFonts w:ascii="Arial" w:hAnsi="Arial" w:cs="Arial"/>
        </w:rPr>
        <w:t>4</w:t>
      </w:r>
      <w:r w:rsidR="0027036F" w:rsidRPr="009E0EBA">
        <w:rPr>
          <w:rFonts w:ascii="Arial" w:hAnsi="Arial" w:cs="Arial"/>
        </w:rPr>
        <w:t>. Настоящее постановление вступает в силу с 01.01.2022 года.</w:t>
      </w:r>
    </w:p>
    <w:p w:rsidR="0027036F" w:rsidRPr="009E0EBA" w:rsidRDefault="00162D80" w:rsidP="0027036F">
      <w:pPr>
        <w:pStyle w:val="ae"/>
        <w:tabs>
          <w:tab w:val="left" w:pos="735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9E0EBA">
        <w:rPr>
          <w:rFonts w:ascii="Arial" w:hAnsi="Arial" w:cs="Arial"/>
          <w:sz w:val="24"/>
          <w:szCs w:val="24"/>
        </w:rPr>
        <w:t>5</w:t>
      </w:r>
      <w:r w:rsidR="0027036F" w:rsidRPr="009E0EBA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заместителя Главы Первомайского района по строительству, ЖК</w:t>
      </w:r>
      <w:r w:rsidRPr="009E0EBA">
        <w:rPr>
          <w:rFonts w:ascii="Arial" w:hAnsi="Arial" w:cs="Arial"/>
          <w:sz w:val="24"/>
          <w:szCs w:val="24"/>
        </w:rPr>
        <w:t>Х, дорожному комплексу, ГО и ЧС.</w:t>
      </w:r>
    </w:p>
    <w:p w:rsidR="0027036F" w:rsidRPr="009E0EBA" w:rsidRDefault="0027036F" w:rsidP="0027036F">
      <w:pPr>
        <w:rPr>
          <w:rFonts w:ascii="Arial" w:hAnsi="Arial" w:cs="Arial"/>
        </w:rPr>
      </w:pPr>
    </w:p>
    <w:p w:rsidR="0027036F" w:rsidRPr="009E0EBA" w:rsidRDefault="0027036F" w:rsidP="004C7D9C">
      <w:pPr>
        <w:rPr>
          <w:rFonts w:ascii="Arial" w:hAnsi="Arial" w:cs="Arial"/>
        </w:rPr>
      </w:pPr>
    </w:p>
    <w:p w:rsidR="0027036F" w:rsidRPr="009E0EBA" w:rsidRDefault="0027036F" w:rsidP="0027036F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Arial" w:hAnsi="Arial" w:cs="Arial"/>
          <w:color w:val="000000"/>
          <w:lang w:eastAsia="ru-RU" w:bidi="ru-RU"/>
        </w:rPr>
      </w:pPr>
      <w:r w:rsidRPr="009E0EBA">
        <w:rPr>
          <w:rFonts w:ascii="Arial" w:hAnsi="Arial" w:cs="Arial"/>
          <w:color w:val="000000"/>
          <w:lang w:eastAsia="ru-RU" w:bidi="ru-RU"/>
        </w:rPr>
        <w:t>Глава Первомайского района                                                                         И.И. Сиберт</w:t>
      </w:r>
    </w:p>
    <w:p w:rsidR="0027036F" w:rsidRPr="009E0EBA" w:rsidRDefault="0027036F" w:rsidP="0027036F">
      <w:pPr>
        <w:rPr>
          <w:rFonts w:ascii="Arial" w:hAnsi="Arial" w:cs="Arial"/>
          <w:color w:val="000000"/>
          <w:lang w:bidi="ru-RU"/>
        </w:rPr>
      </w:pPr>
    </w:p>
    <w:p w:rsidR="0027036F" w:rsidRPr="009E0EBA" w:rsidRDefault="0027036F" w:rsidP="0027036F">
      <w:pPr>
        <w:jc w:val="both"/>
        <w:rPr>
          <w:rFonts w:ascii="Arial" w:hAnsi="Arial" w:cs="Arial"/>
        </w:rPr>
      </w:pPr>
    </w:p>
    <w:p w:rsidR="0027036F" w:rsidRPr="009E0EBA" w:rsidRDefault="0027036F" w:rsidP="0027036F">
      <w:pPr>
        <w:jc w:val="right"/>
        <w:rPr>
          <w:rFonts w:ascii="Arial" w:hAnsi="Arial" w:cs="Arial"/>
        </w:rPr>
      </w:pPr>
    </w:p>
    <w:p w:rsidR="009E0EBA" w:rsidRDefault="009E0EBA" w:rsidP="00003A3C">
      <w:pPr>
        <w:ind w:left="4956"/>
        <w:jc w:val="center"/>
        <w:rPr>
          <w:rFonts w:ascii="Arial" w:hAnsi="Arial" w:cs="Arial"/>
        </w:rPr>
      </w:pPr>
    </w:p>
    <w:p w:rsidR="009E0EBA" w:rsidRDefault="009E0EBA" w:rsidP="00003A3C">
      <w:pPr>
        <w:ind w:left="4956"/>
        <w:jc w:val="center"/>
        <w:rPr>
          <w:rFonts w:ascii="Arial" w:hAnsi="Arial" w:cs="Arial"/>
        </w:rPr>
      </w:pPr>
    </w:p>
    <w:p w:rsidR="009E0EBA" w:rsidRDefault="009E0EBA" w:rsidP="00003A3C">
      <w:pPr>
        <w:ind w:left="4956"/>
        <w:jc w:val="center"/>
        <w:rPr>
          <w:rFonts w:ascii="Arial" w:hAnsi="Arial" w:cs="Arial"/>
        </w:rPr>
      </w:pPr>
    </w:p>
    <w:p w:rsidR="009E0EBA" w:rsidRDefault="009E0EBA" w:rsidP="00003A3C">
      <w:pPr>
        <w:ind w:left="4956"/>
        <w:jc w:val="center"/>
        <w:rPr>
          <w:rFonts w:ascii="Arial" w:hAnsi="Arial" w:cs="Arial"/>
        </w:rPr>
      </w:pPr>
    </w:p>
    <w:p w:rsidR="009E0EBA" w:rsidRDefault="009E0EBA" w:rsidP="00003A3C">
      <w:pPr>
        <w:ind w:left="4956"/>
        <w:jc w:val="center"/>
        <w:rPr>
          <w:rFonts w:ascii="Arial" w:hAnsi="Arial" w:cs="Arial"/>
        </w:rPr>
      </w:pPr>
    </w:p>
    <w:p w:rsidR="009E0EBA" w:rsidRDefault="009E0EBA" w:rsidP="00003A3C">
      <w:pPr>
        <w:ind w:left="4956"/>
        <w:jc w:val="center"/>
        <w:rPr>
          <w:rFonts w:ascii="Arial" w:hAnsi="Arial" w:cs="Arial"/>
        </w:rPr>
      </w:pPr>
    </w:p>
    <w:p w:rsidR="00003A3C" w:rsidRPr="009E0EBA" w:rsidRDefault="00003A3C" w:rsidP="009E0EBA">
      <w:pPr>
        <w:ind w:left="4956"/>
        <w:jc w:val="right"/>
        <w:rPr>
          <w:rFonts w:ascii="Arial" w:hAnsi="Arial" w:cs="Arial"/>
        </w:rPr>
      </w:pPr>
      <w:r w:rsidRPr="009E0EBA">
        <w:rPr>
          <w:rFonts w:ascii="Arial" w:hAnsi="Arial" w:cs="Arial"/>
        </w:rPr>
        <w:t xml:space="preserve">          </w:t>
      </w:r>
      <w:r w:rsidR="00B960D1" w:rsidRPr="009E0EBA">
        <w:rPr>
          <w:rFonts w:ascii="Arial" w:hAnsi="Arial" w:cs="Arial"/>
        </w:rPr>
        <w:t>Приложение к постановлению</w:t>
      </w:r>
      <w:r w:rsidRPr="009E0EBA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2300BC" w:rsidRPr="009E0EBA">
        <w:rPr>
          <w:rFonts w:ascii="Arial" w:hAnsi="Arial" w:cs="Arial"/>
        </w:rPr>
        <w:t>Администрации Первомайского</w:t>
      </w:r>
      <w:r w:rsidRPr="009E0EBA">
        <w:rPr>
          <w:rFonts w:ascii="Arial" w:hAnsi="Arial" w:cs="Arial"/>
        </w:rPr>
        <w:t xml:space="preserve"> </w:t>
      </w:r>
      <w:r w:rsidR="002300BC" w:rsidRPr="009E0EBA">
        <w:rPr>
          <w:rFonts w:ascii="Arial" w:hAnsi="Arial" w:cs="Arial"/>
        </w:rPr>
        <w:t xml:space="preserve">района </w:t>
      </w:r>
    </w:p>
    <w:p w:rsidR="00211C5E" w:rsidRPr="009E0EBA" w:rsidRDefault="00003A3C" w:rsidP="009E0EBA">
      <w:pPr>
        <w:jc w:val="right"/>
        <w:rPr>
          <w:rFonts w:ascii="Arial" w:hAnsi="Arial" w:cs="Arial"/>
        </w:rPr>
      </w:pPr>
      <w:r w:rsidRPr="009E0EBA">
        <w:rPr>
          <w:rFonts w:ascii="Arial" w:hAnsi="Arial" w:cs="Arial"/>
        </w:rPr>
        <w:t xml:space="preserve">                                                                                           </w:t>
      </w:r>
      <w:r w:rsidR="002300BC" w:rsidRPr="009E0EBA">
        <w:rPr>
          <w:rFonts w:ascii="Arial" w:hAnsi="Arial" w:cs="Arial"/>
        </w:rPr>
        <w:t>от</w:t>
      </w:r>
      <w:r w:rsidR="0027036F" w:rsidRPr="009E0EBA">
        <w:rPr>
          <w:rFonts w:ascii="Arial" w:hAnsi="Arial" w:cs="Arial"/>
        </w:rPr>
        <w:t xml:space="preserve"> </w:t>
      </w:r>
      <w:r w:rsidRPr="009E0EBA">
        <w:rPr>
          <w:rFonts w:ascii="Arial" w:hAnsi="Arial" w:cs="Arial"/>
        </w:rPr>
        <w:t>28.11.2022</w:t>
      </w:r>
      <w:r w:rsidR="00D42633" w:rsidRPr="009E0EBA">
        <w:rPr>
          <w:rFonts w:ascii="Arial" w:hAnsi="Arial" w:cs="Arial"/>
        </w:rPr>
        <w:t xml:space="preserve"> </w:t>
      </w:r>
      <w:r w:rsidR="002300BC" w:rsidRPr="009E0EBA">
        <w:rPr>
          <w:rFonts w:ascii="Arial" w:hAnsi="Arial" w:cs="Arial"/>
        </w:rPr>
        <w:t>№</w:t>
      </w:r>
      <w:r w:rsidRPr="009E0EBA">
        <w:rPr>
          <w:rFonts w:ascii="Arial" w:hAnsi="Arial" w:cs="Arial"/>
        </w:rPr>
        <w:t xml:space="preserve"> 228</w:t>
      </w:r>
      <w:r w:rsidR="002300BC" w:rsidRPr="009E0EBA">
        <w:rPr>
          <w:rFonts w:ascii="Arial" w:hAnsi="Arial" w:cs="Arial"/>
        </w:rPr>
        <w:t xml:space="preserve"> </w:t>
      </w:r>
    </w:p>
    <w:p w:rsidR="00DC318F" w:rsidRPr="009E0EBA" w:rsidRDefault="00DC318F" w:rsidP="00B960D1">
      <w:pPr>
        <w:ind w:right="83"/>
        <w:jc w:val="right"/>
        <w:rPr>
          <w:rFonts w:ascii="Arial" w:hAnsi="Arial" w:cs="Arial"/>
        </w:rPr>
      </w:pPr>
    </w:p>
    <w:p w:rsidR="00DC318F" w:rsidRPr="009E0EBA" w:rsidRDefault="00DC318F" w:rsidP="00B960D1">
      <w:pPr>
        <w:ind w:right="83"/>
        <w:jc w:val="right"/>
        <w:rPr>
          <w:rFonts w:ascii="Arial" w:hAnsi="Arial" w:cs="Arial"/>
        </w:rPr>
      </w:pPr>
    </w:p>
    <w:p w:rsidR="00DC318F" w:rsidRPr="009E0EBA" w:rsidRDefault="00DC318F" w:rsidP="00B960D1">
      <w:pPr>
        <w:ind w:right="83"/>
        <w:jc w:val="right"/>
        <w:rPr>
          <w:rFonts w:ascii="Arial" w:hAnsi="Arial" w:cs="Arial"/>
          <w:b/>
        </w:rPr>
      </w:pPr>
    </w:p>
    <w:p w:rsidR="00211C5E" w:rsidRPr="009E0EBA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9E0EBA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9E0EBA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9E0EBA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9E0EBA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9E0EBA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9E0EBA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9E0EBA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9E0EBA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9E0EBA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9E0EBA" w:rsidRDefault="00211C5E" w:rsidP="00003A3C">
      <w:pPr>
        <w:jc w:val="center"/>
        <w:rPr>
          <w:rFonts w:ascii="Arial" w:hAnsi="Arial" w:cs="Arial"/>
          <w:b/>
        </w:rPr>
      </w:pPr>
    </w:p>
    <w:p w:rsidR="00D32F04" w:rsidRPr="000E537D" w:rsidRDefault="00D32F04" w:rsidP="00D32F04">
      <w:pPr>
        <w:jc w:val="center"/>
        <w:rPr>
          <w:rFonts w:ascii="Arial" w:hAnsi="Arial" w:cs="Arial"/>
          <w:b/>
        </w:rPr>
      </w:pPr>
    </w:p>
    <w:p w:rsidR="00D32F04" w:rsidRPr="000E537D" w:rsidRDefault="00D32F04" w:rsidP="00D32F04">
      <w:pPr>
        <w:jc w:val="center"/>
        <w:outlineLvl w:val="0"/>
        <w:rPr>
          <w:rFonts w:ascii="Arial" w:hAnsi="Arial" w:cs="Arial"/>
          <w:b/>
        </w:rPr>
      </w:pPr>
      <w:r w:rsidRPr="000E537D">
        <w:rPr>
          <w:rFonts w:ascii="Arial" w:hAnsi="Arial" w:cs="Arial"/>
          <w:b/>
        </w:rPr>
        <w:t>Муниципальная программа</w:t>
      </w:r>
    </w:p>
    <w:p w:rsidR="00D32F04" w:rsidRPr="000E537D" w:rsidRDefault="00D32F04" w:rsidP="00D32F04">
      <w:pPr>
        <w:jc w:val="center"/>
        <w:rPr>
          <w:rFonts w:ascii="Arial" w:hAnsi="Arial" w:cs="Arial"/>
          <w:b/>
        </w:rPr>
      </w:pPr>
      <w:r w:rsidRPr="000E537D">
        <w:rPr>
          <w:rFonts w:ascii="Arial" w:hAnsi="Arial" w:cs="Arial"/>
          <w:b/>
        </w:rPr>
        <w:t xml:space="preserve">«Противодействие экстремизму и профилактика терроризма </w:t>
      </w:r>
    </w:p>
    <w:p w:rsidR="00D32F04" w:rsidRPr="000E537D" w:rsidRDefault="00D32F04" w:rsidP="00D32F04">
      <w:pPr>
        <w:jc w:val="center"/>
        <w:rPr>
          <w:rFonts w:ascii="Arial" w:hAnsi="Arial" w:cs="Arial"/>
          <w:b/>
        </w:rPr>
      </w:pPr>
      <w:r w:rsidRPr="000E537D">
        <w:rPr>
          <w:rFonts w:ascii="Arial" w:hAnsi="Arial" w:cs="Arial"/>
          <w:b/>
        </w:rPr>
        <w:t xml:space="preserve">на территории муниципального образования </w:t>
      </w:r>
    </w:p>
    <w:p w:rsidR="00D32F04" w:rsidRPr="000E537D" w:rsidRDefault="00D32F04" w:rsidP="00D32F04">
      <w:pPr>
        <w:jc w:val="center"/>
        <w:rPr>
          <w:rFonts w:ascii="Arial" w:hAnsi="Arial" w:cs="Arial"/>
          <w:b/>
        </w:rPr>
      </w:pPr>
      <w:r w:rsidRPr="000E537D">
        <w:rPr>
          <w:rFonts w:ascii="Arial" w:hAnsi="Arial" w:cs="Arial"/>
          <w:b/>
        </w:rPr>
        <w:t>«Первомайский район»</w:t>
      </w:r>
    </w:p>
    <w:p w:rsidR="00D32F04" w:rsidRPr="000E537D" w:rsidRDefault="00D32F04" w:rsidP="00D32F04">
      <w:pPr>
        <w:keepNext/>
        <w:jc w:val="center"/>
        <w:rPr>
          <w:rFonts w:ascii="Arial" w:hAnsi="Arial" w:cs="Arial"/>
          <w:b/>
        </w:rPr>
      </w:pPr>
    </w:p>
    <w:p w:rsidR="00D32F04" w:rsidRPr="000E537D" w:rsidRDefault="00D32F04" w:rsidP="00D32F04">
      <w:pPr>
        <w:keepNext/>
        <w:jc w:val="center"/>
        <w:rPr>
          <w:rFonts w:ascii="Arial" w:hAnsi="Arial" w:cs="Arial"/>
          <w:b/>
        </w:rPr>
      </w:pPr>
    </w:p>
    <w:p w:rsidR="00D32F04" w:rsidRPr="000E537D" w:rsidRDefault="00D32F04" w:rsidP="00D32F04">
      <w:pPr>
        <w:jc w:val="center"/>
        <w:outlineLvl w:val="0"/>
        <w:rPr>
          <w:rFonts w:ascii="Arial" w:hAnsi="Arial" w:cs="Arial"/>
          <w:b/>
        </w:rPr>
      </w:pPr>
      <w:r w:rsidRPr="000E537D">
        <w:rPr>
          <w:rFonts w:ascii="Arial" w:hAnsi="Arial" w:cs="Arial"/>
          <w:b/>
        </w:rPr>
        <w:br w:type="page"/>
      </w:r>
      <w:r w:rsidRPr="000E537D">
        <w:rPr>
          <w:rFonts w:ascii="Arial" w:hAnsi="Arial" w:cs="Arial"/>
          <w:b/>
        </w:rPr>
        <w:lastRenderedPageBreak/>
        <w:t>ПАСПОРТ</w:t>
      </w:r>
    </w:p>
    <w:p w:rsidR="00D32F04" w:rsidRPr="000E537D" w:rsidRDefault="00D32F04" w:rsidP="00D32F04">
      <w:pPr>
        <w:jc w:val="center"/>
        <w:outlineLvl w:val="0"/>
        <w:rPr>
          <w:rFonts w:ascii="Arial" w:hAnsi="Arial" w:cs="Arial"/>
          <w:b/>
        </w:rPr>
      </w:pPr>
      <w:r w:rsidRPr="000E537D">
        <w:rPr>
          <w:rFonts w:ascii="Arial" w:hAnsi="Arial" w:cs="Arial"/>
          <w:b/>
        </w:rPr>
        <w:t>Муниципальной программы «Противодействие экстремизму и профилактика терроризма на территории муниципального образования «Первомайский район»</w:t>
      </w:r>
    </w:p>
    <w:p w:rsidR="00D32F04" w:rsidRPr="000E537D" w:rsidRDefault="00D32F04" w:rsidP="00D32F04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tbl>
      <w:tblPr>
        <w:tblW w:w="99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2398"/>
        <w:gridCol w:w="992"/>
        <w:gridCol w:w="746"/>
        <w:gridCol w:w="53"/>
        <w:gridCol w:w="798"/>
        <w:gridCol w:w="761"/>
        <w:gridCol w:w="850"/>
        <w:gridCol w:w="798"/>
      </w:tblGrid>
      <w:tr w:rsidR="00D32F04" w:rsidRPr="000E537D" w:rsidTr="00754C9C">
        <w:trPr>
          <w:cantSplit/>
          <w:trHeight w:val="480"/>
          <w:jc w:val="center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 xml:space="preserve">Наименование  муниципальной программы (далее программа)   </w:t>
            </w:r>
          </w:p>
        </w:tc>
        <w:tc>
          <w:tcPr>
            <w:tcW w:w="7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Муниципальная программа «Противодействие экстремизму и профилактика терроризма на территории муниципального образования «Первомайский район»</w:t>
            </w:r>
          </w:p>
        </w:tc>
      </w:tr>
      <w:tr w:rsidR="00D32F04" w:rsidRPr="000E537D" w:rsidTr="00754C9C">
        <w:trPr>
          <w:cantSplit/>
          <w:trHeight w:val="480"/>
          <w:jc w:val="center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7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Главный специалист по ГО и ЧС Администрации Первомайского района</w:t>
            </w:r>
          </w:p>
        </w:tc>
      </w:tr>
      <w:tr w:rsidR="00D32F04" w:rsidRPr="000E537D" w:rsidTr="00754C9C">
        <w:trPr>
          <w:cantSplit/>
          <w:trHeight w:val="206"/>
          <w:jc w:val="center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Заказчик муниципальной программы</w:t>
            </w:r>
          </w:p>
        </w:tc>
        <w:tc>
          <w:tcPr>
            <w:tcW w:w="7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 xml:space="preserve">Администрация Первомайского района </w:t>
            </w:r>
          </w:p>
        </w:tc>
      </w:tr>
      <w:tr w:rsidR="00D32F04" w:rsidRPr="000E537D" w:rsidTr="00754C9C">
        <w:trPr>
          <w:cantSplit/>
          <w:trHeight w:val="156"/>
          <w:jc w:val="center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7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contextualSpacing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Главный специалист по гражданской обороне и чрезвычайным ситуациям (далее – по ГО и ЧС) Администрации Первомайского района</w:t>
            </w:r>
          </w:p>
          <w:p w:rsidR="00D32F04" w:rsidRPr="000E537D" w:rsidRDefault="00D32F04" w:rsidP="00754C9C">
            <w:pPr>
              <w:contextualSpacing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 xml:space="preserve">Администрации сельских поселений Первомайского района; </w:t>
            </w:r>
          </w:p>
          <w:p w:rsidR="00D32F04" w:rsidRPr="000E537D" w:rsidRDefault="00D32F04" w:rsidP="00754C9C">
            <w:pPr>
              <w:contextualSpacing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 xml:space="preserve">Муниципальное казенное учреждение (далее - МКУ) «Управление образования Администрации Первомайского района», </w:t>
            </w:r>
          </w:p>
          <w:p w:rsidR="00D32F04" w:rsidRPr="000E537D" w:rsidRDefault="00D32F04" w:rsidP="00754C9C">
            <w:pPr>
              <w:contextualSpacing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МКУ «Отдел культуры Администрации Первомайского района»;</w:t>
            </w:r>
          </w:p>
          <w:p w:rsidR="00D32F04" w:rsidRPr="000E537D" w:rsidRDefault="00D32F04" w:rsidP="00754C9C">
            <w:pPr>
              <w:contextualSpacing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Постоянно действующая рабочая группа при Антитеррористической комиссии муниципального образования (далее АТК МО) "Первомайский район" по контролю за антитеррористической защищенностью объектов возможных террористических посягательств;</w:t>
            </w:r>
          </w:p>
          <w:p w:rsidR="00D32F04" w:rsidRPr="000E537D" w:rsidRDefault="00D32F04" w:rsidP="00754C9C">
            <w:pPr>
              <w:contextualSpacing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Постоянно действующая рабочая группа при АТК МО "Первомайский район" по противодействию идеологии терроризма и  реализации Комплексного плана противодействия идеологии терроризма в РФ 2024-2028 годы</w:t>
            </w:r>
          </w:p>
        </w:tc>
      </w:tr>
      <w:tr w:rsidR="00D32F04" w:rsidRPr="000E537D" w:rsidTr="00754C9C">
        <w:trPr>
          <w:cantSplit/>
          <w:trHeight w:val="480"/>
          <w:jc w:val="center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Стратегическая цель  социально-экономического развития Первомайского района до 2030 года.</w:t>
            </w:r>
          </w:p>
        </w:tc>
        <w:tc>
          <w:tcPr>
            <w:tcW w:w="7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D32F04" w:rsidRPr="000E537D" w:rsidTr="00754C9C">
        <w:trPr>
          <w:cantSplit/>
          <w:trHeight w:val="480"/>
          <w:jc w:val="center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Цель программы</w:t>
            </w:r>
          </w:p>
          <w:p w:rsidR="00D32F04" w:rsidRPr="000E537D" w:rsidRDefault="00D32F04" w:rsidP="00754C9C">
            <w:pPr>
              <w:rPr>
                <w:rFonts w:ascii="Arial" w:hAnsi="Arial" w:cs="Arial"/>
              </w:rPr>
            </w:pPr>
          </w:p>
        </w:tc>
        <w:tc>
          <w:tcPr>
            <w:tcW w:w="7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jc w:val="both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Цель программы – 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</w:t>
            </w:r>
          </w:p>
        </w:tc>
      </w:tr>
      <w:tr w:rsidR="00D32F04" w:rsidRPr="000E537D" w:rsidTr="00754C9C">
        <w:trPr>
          <w:cantSplit/>
          <w:trHeight w:val="99"/>
          <w:jc w:val="center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 xml:space="preserve">Показатели цели </w:t>
            </w:r>
            <w:r w:rsidRPr="000E537D">
              <w:rPr>
                <w:rFonts w:ascii="Arial" w:hAnsi="Arial" w:cs="Arial"/>
              </w:rPr>
              <w:lastRenderedPageBreak/>
              <w:t>муниципальной программы и их значения (с детализацией по годам реализации)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lastRenderedPageBreak/>
              <w:t>Показатель цели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2026</w:t>
            </w:r>
          </w:p>
        </w:tc>
      </w:tr>
      <w:tr w:rsidR="00D32F04" w:rsidRPr="000E537D" w:rsidTr="00754C9C">
        <w:trPr>
          <w:cantSplit/>
          <w:trHeight w:val="96"/>
          <w:jc w:val="center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both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Обеспечение безопасности населения и территории муниципального образования «Первомайский район» от терроризма и экстремизма</w:t>
            </w:r>
          </w:p>
          <w:p w:rsidR="00D32F04" w:rsidRPr="000E537D" w:rsidRDefault="00D32F04" w:rsidP="00754C9C">
            <w:pPr>
              <w:jc w:val="both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(отсутствие зарегистрированных фактов терроризма и экстремизма на территории района) ед.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0</w:t>
            </w:r>
          </w:p>
        </w:tc>
      </w:tr>
      <w:tr w:rsidR="00D32F04" w:rsidRPr="000E537D" w:rsidTr="00754C9C">
        <w:trPr>
          <w:cantSplit/>
          <w:trHeight w:val="96"/>
          <w:jc w:val="center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lastRenderedPageBreak/>
              <w:t>Задачи муниципальной программы</w:t>
            </w:r>
          </w:p>
        </w:tc>
        <w:tc>
          <w:tcPr>
            <w:tcW w:w="7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Задача 1 - Реализация организационных и пропагандистских мероприятий.</w:t>
            </w:r>
          </w:p>
          <w:p w:rsidR="00D32F04" w:rsidRPr="000E537D" w:rsidRDefault="00D32F04" w:rsidP="00754C9C">
            <w:pPr>
              <w:jc w:val="both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Задача 2 - Организация и проведение мероприятий по профилактике экстремизма и терроризма.</w:t>
            </w:r>
          </w:p>
        </w:tc>
      </w:tr>
      <w:tr w:rsidR="00D32F04" w:rsidRPr="000E537D" w:rsidTr="00754C9C">
        <w:trPr>
          <w:cantSplit/>
          <w:trHeight w:val="230"/>
          <w:jc w:val="center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Показатели задач муниципальной программы и их значения (с детализацией по годам реализации муниципальной программы)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Показатели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2026</w:t>
            </w:r>
          </w:p>
        </w:tc>
      </w:tr>
      <w:tr w:rsidR="00D32F04" w:rsidRPr="000E537D" w:rsidTr="00754C9C">
        <w:trPr>
          <w:cantSplit/>
          <w:trHeight w:val="230"/>
          <w:jc w:val="center"/>
        </w:trPr>
        <w:tc>
          <w:tcPr>
            <w:tcW w:w="256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</w:p>
        </w:tc>
        <w:tc>
          <w:tcPr>
            <w:tcW w:w="7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Задача 1 - Реализация организационных и пропагандистских мероприятий.</w:t>
            </w:r>
          </w:p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</w:p>
        </w:tc>
      </w:tr>
      <w:tr w:rsidR="00D32F04" w:rsidRPr="000E537D" w:rsidTr="00754C9C">
        <w:trPr>
          <w:cantSplit/>
          <w:trHeight w:val="230"/>
          <w:jc w:val="center"/>
        </w:trPr>
        <w:tc>
          <w:tcPr>
            <w:tcW w:w="256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both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Количество населения района, в том числе молодежи, привлеченных к участию в проведенных мероприятиях, с целью пропаганды предотвращения экстремизма и терроризма (человек)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16331</w:t>
            </w:r>
          </w:p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/3500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16331</w:t>
            </w:r>
          </w:p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/3520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16331</w:t>
            </w:r>
          </w:p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/3540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16331/3560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16331/3580</w:t>
            </w:r>
          </w:p>
        </w:tc>
      </w:tr>
      <w:tr w:rsidR="00D32F04" w:rsidRPr="000E537D" w:rsidTr="00754C9C">
        <w:trPr>
          <w:cantSplit/>
          <w:trHeight w:val="230"/>
          <w:jc w:val="center"/>
        </w:trPr>
        <w:tc>
          <w:tcPr>
            <w:tcW w:w="256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</w:p>
        </w:tc>
        <w:tc>
          <w:tcPr>
            <w:tcW w:w="7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Задача 2 – Организация и проведение мероприятий по профилактике экстремизма и терроризма</w:t>
            </w:r>
          </w:p>
        </w:tc>
      </w:tr>
      <w:tr w:rsidR="00D32F04" w:rsidRPr="000E537D" w:rsidTr="00754C9C">
        <w:trPr>
          <w:cantSplit/>
          <w:trHeight w:val="230"/>
          <w:jc w:val="center"/>
        </w:trPr>
        <w:tc>
          <w:tcPr>
            <w:tcW w:w="25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both"/>
              <w:rPr>
                <w:rFonts w:ascii="Arial" w:hAnsi="Arial" w:cs="Arial"/>
                <w:iCs/>
                <w:spacing w:val="-11"/>
              </w:rPr>
            </w:pPr>
            <w:r w:rsidRPr="000E537D">
              <w:rPr>
                <w:rFonts w:ascii="Arial" w:hAnsi="Arial" w:cs="Arial"/>
                <w:iCs/>
                <w:spacing w:val="-11"/>
              </w:rPr>
              <w:t xml:space="preserve">Общее количество </w:t>
            </w:r>
            <w:r w:rsidRPr="000E537D">
              <w:rPr>
                <w:rFonts w:ascii="Arial" w:hAnsi="Arial" w:cs="Arial"/>
              </w:rPr>
              <w:t>проведенных мероприятий по профилактике экстремизма и терроризма (ед.)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5</w:t>
            </w:r>
          </w:p>
        </w:tc>
      </w:tr>
      <w:tr w:rsidR="00D32F04" w:rsidRPr="000E537D" w:rsidTr="00754C9C">
        <w:trPr>
          <w:cantSplit/>
          <w:trHeight w:val="555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Срок реализации муниципальной программы</w:t>
            </w:r>
          </w:p>
        </w:tc>
        <w:tc>
          <w:tcPr>
            <w:tcW w:w="739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snapToGrid w:val="0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2022-2026 годы</w:t>
            </w:r>
          </w:p>
        </w:tc>
      </w:tr>
      <w:tr w:rsidR="00D32F04" w:rsidRPr="000E537D" w:rsidTr="00754C9C">
        <w:trPr>
          <w:cantSplit/>
          <w:trHeight w:val="555"/>
          <w:jc w:val="center"/>
        </w:trPr>
        <w:tc>
          <w:tcPr>
            <w:tcW w:w="2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Перечень подпрограмм муниципальной программы (при наличии)</w:t>
            </w:r>
          </w:p>
        </w:tc>
        <w:tc>
          <w:tcPr>
            <w:tcW w:w="7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snapToGrid w:val="0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отсутствует</w:t>
            </w:r>
          </w:p>
        </w:tc>
      </w:tr>
      <w:tr w:rsidR="00685A81" w:rsidRPr="000E537D" w:rsidTr="00754C9C">
        <w:trPr>
          <w:cantSplit/>
          <w:trHeight w:val="192"/>
          <w:jc w:val="center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rPr>
                <w:rFonts w:ascii="Arial" w:eastAsia="Times New Roman" w:hAnsi="Arial" w:cs="Arial"/>
                <w:color w:val="000000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Всего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2022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2023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2025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2026</w:t>
            </w:r>
          </w:p>
        </w:tc>
      </w:tr>
      <w:tr w:rsidR="00685A81" w:rsidRPr="000E537D" w:rsidTr="00754C9C">
        <w:trPr>
          <w:cantSplit/>
          <w:trHeight w:val="189"/>
          <w:jc w:val="center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81" w:rsidRPr="00685A81" w:rsidRDefault="00685A81" w:rsidP="00685A81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685A81" w:rsidRPr="000E537D" w:rsidTr="00754C9C">
        <w:trPr>
          <w:cantSplit/>
          <w:trHeight w:val="189"/>
          <w:jc w:val="center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81" w:rsidRPr="00685A81" w:rsidRDefault="00685A81" w:rsidP="00685A81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685A81" w:rsidRPr="000E537D" w:rsidTr="00754C9C">
        <w:trPr>
          <w:cantSplit/>
          <w:trHeight w:val="189"/>
          <w:jc w:val="center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81" w:rsidRPr="00685A81" w:rsidRDefault="00685A81" w:rsidP="00685A81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Местные бюджеты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1021,1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297,1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329,4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394,6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475,1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685A81" w:rsidRPr="000E537D" w:rsidTr="00754C9C">
        <w:trPr>
          <w:cantSplit/>
          <w:trHeight w:val="189"/>
          <w:jc w:val="center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81" w:rsidRPr="00685A81" w:rsidRDefault="00685A81" w:rsidP="00685A81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  <w:color w:val="FF0000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  <w:color w:val="FF0000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  <w:color w:val="FF0000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  <w:color w:val="FF0000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  <w:color w:val="FF0000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  <w:color w:val="FF0000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685A81" w:rsidRPr="000E537D" w:rsidTr="00754C9C">
        <w:trPr>
          <w:cantSplit/>
          <w:trHeight w:val="189"/>
          <w:jc w:val="center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81" w:rsidRPr="00685A81" w:rsidRDefault="00685A81" w:rsidP="00685A81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1496,2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297,1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329,4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394,6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475,1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685A81" w:rsidRPr="000E537D" w:rsidTr="00754C9C">
        <w:trPr>
          <w:cantSplit/>
          <w:trHeight w:val="354"/>
          <w:jc w:val="center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rPr>
                <w:rFonts w:ascii="Arial" w:eastAsia="Times New Roman" w:hAnsi="Arial" w:cs="Arial"/>
                <w:color w:val="000000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Основные направления расходования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right"/>
              <w:rPr>
                <w:rFonts w:ascii="Arial" w:eastAsia="Times New Roman" w:hAnsi="Arial" w:cs="Arial"/>
                <w:bCs/>
                <w:color w:val="000000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Всего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2022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2023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2025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2026</w:t>
            </w:r>
          </w:p>
        </w:tc>
      </w:tr>
      <w:tr w:rsidR="00685A81" w:rsidRPr="000E537D" w:rsidTr="00754C9C">
        <w:trPr>
          <w:cantSplit/>
          <w:trHeight w:val="354"/>
          <w:jc w:val="center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81" w:rsidRPr="00685A81" w:rsidRDefault="00685A81" w:rsidP="00685A81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ind w:firstLine="540"/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ind w:firstLine="540"/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ind w:firstLine="540"/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ind w:firstLine="540"/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ind w:firstLine="540"/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ind w:firstLine="540"/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5A81" w:rsidRPr="000E537D" w:rsidTr="00754C9C">
        <w:trPr>
          <w:cantSplit/>
          <w:trHeight w:val="354"/>
          <w:jc w:val="center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81" w:rsidRPr="00685A81" w:rsidRDefault="00685A81" w:rsidP="00685A81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ind w:firstLine="540"/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ind w:firstLine="540"/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ind w:firstLine="540"/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ind w:firstLine="540"/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ind w:firstLine="540"/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ind w:firstLine="540"/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85A81" w:rsidRPr="000E537D" w:rsidTr="00747DE6">
        <w:trPr>
          <w:cantSplit/>
          <w:trHeight w:val="354"/>
          <w:jc w:val="center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A81" w:rsidRPr="00685A81" w:rsidRDefault="00685A81" w:rsidP="00685A81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color w:val="000000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1496,2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297,1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329,4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394,6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475,1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81" w:rsidRPr="00685A81" w:rsidRDefault="00685A81" w:rsidP="00685A81">
            <w:pPr>
              <w:jc w:val="center"/>
              <w:rPr>
                <w:rFonts w:ascii="Arial" w:hAnsi="Arial" w:cs="Arial"/>
              </w:rPr>
            </w:pPr>
            <w:r w:rsidRPr="00685A81">
              <w:rPr>
                <w:rFonts w:ascii="Arial" w:eastAsia="Times New Roman" w:hAnsi="Arial" w:cs="Arial"/>
                <w:bCs/>
                <w:color w:val="000000"/>
              </w:rPr>
              <w:t>0</w:t>
            </w:r>
          </w:p>
        </w:tc>
      </w:tr>
      <w:tr w:rsidR="00D32F04" w:rsidRPr="000E537D" w:rsidTr="00754C9C">
        <w:trPr>
          <w:cantSplit/>
          <w:trHeight w:val="354"/>
          <w:jc w:val="center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Организация управления муниципальной программы (подпрограммы муниципальной программы)</w:t>
            </w:r>
          </w:p>
        </w:tc>
        <w:tc>
          <w:tcPr>
            <w:tcW w:w="7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contextualSpacing/>
              <w:jc w:val="both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 xml:space="preserve"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 главный специалист по ГО и ЧС Администрации Первомайского района, Администрации сельских поселений Первомайского района; МКУ «Управление образования Администрации Первомайского района», МКУ «Отдел культуры Администрации Первомайского </w:t>
            </w:r>
            <w:proofErr w:type="spellStart"/>
            <w:r w:rsidRPr="000E537D">
              <w:rPr>
                <w:rFonts w:ascii="Arial" w:hAnsi="Arial" w:cs="Arial"/>
              </w:rPr>
              <w:t>района».Постоянно</w:t>
            </w:r>
            <w:proofErr w:type="spellEnd"/>
            <w:r w:rsidRPr="000E537D">
              <w:rPr>
                <w:rFonts w:ascii="Arial" w:hAnsi="Arial" w:cs="Arial"/>
              </w:rPr>
              <w:t xml:space="preserve"> действующая рабочая группа при АТК МО "Первомайский район" по контролю за антитеррористической защищенностью объектов возможных террористических посягательств; Постоянно действующая рабочая группа при АТК МО "Первомайский район" по противодействию идеологии терроризма и реализации Комплексного плана противодействия идеологии терроризма в РФ 2024-2028 годы. Координатором Программы является главный специалист по ГО и ЧС Администрации Первомайского района.  Заказчик программы Администрация Первомайского района. Общий контроль за реализацией Программы осуществляет заместитель Главы Первомайского района по строительству, ЖКХ, дорожному комплексу, ГО и ЧС. Текущий контроль и мониторинг реализации Программы осуществляет главный специалист по ГО и ЧС Администрации Первомайского района, Администрации сельских поселений Первомайского района; МКУ «Управление образования Администрации Первомайского района», МКУ «Отдел культуры Администрации Первомайского района». Постоянно действующая рабочая группа при АТК МО "Первомайский район" по контролю за антитеррористической защищенностью объектов возможных террористических посягательств; Постоянно действующая рабочая группа при АТК МО "Первомайский район" по противодействию идеологии терроризма и  реализации Комплексного плана противодействия идеологии терроризма в РФ 2024-2028 годы.</w:t>
            </w:r>
          </w:p>
        </w:tc>
      </w:tr>
    </w:tbl>
    <w:p w:rsidR="00D32F04" w:rsidRPr="000E537D" w:rsidRDefault="00D32F04" w:rsidP="00D32F04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D32F04" w:rsidRPr="000E537D" w:rsidRDefault="00D32F04" w:rsidP="00D32F04">
      <w:pPr>
        <w:pStyle w:val="ConsPlusNormal"/>
        <w:widowControl/>
        <w:numPr>
          <w:ilvl w:val="0"/>
          <w:numId w:val="6"/>
        </w:numPr>
        <w:ind w:left="0" w:firstLine="0"/>
        <w:jc w:val="center"/>
        <w:rPr>
          <w:b/>
          <w:sz w:val="24"/>
          <w:szCs w:val="24"/>
        </w:rPr>
      </w:pPr>
      <w:r w:rsidRPr="000E537D">
        <w:rPr>
          <w:b/>
          <w:sz w:val="24"/>
          <w:szCs w:val="24"/>
        </w:rPr>
        <w:lastRenderedPageBreak/>
        <w:t>Характеристика проблемы, на решение которой направлена муниципальная программа</w:t>
      </w:r>
    </w:p>
    <w:p w:rsidR="00D32F04" w:rsidRPr="000E537D" w:rsidRDefault="00D32F04" w:rsidP="00D32F04">
      <w:pPr>
        <w:pStyle w:val="ConsPlusNormal"/>
        <w:widowControl/>
        <w:ind w:firstLine="0"/>
        <w:rPr>
          <w:b/>
          <w:sz w:val="24"/>
          <w:szCs w:val="24"/>
        </w:rPr>
      </w:pP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 xml:space="preserve">Настоящая Программа разработана в соответствии Федеральными законами от 25 июля 2002 года № 114-ФЗ «О противодействии экстремистской деятельности», от 06 марта 2006 года № 35-ФЗ «О противодействии терроризму», от 06 октября 2003 года № 131-ФЗ «Об общих принципах организации местного самоуправления в Российской Федерации», Комплексным планом противодействия идеологии терроризма в Российской Федерации на 2024-2028 годы, Указом Президента Российской Федерации «Об утверждении Стратегии противодействия экстремизму в Российской Федерации до 2025 года», постановлением Администрации Первомайского района от 18 марта 2016 года №55 «О порядке принятия решений о разработке муниципальных программ, формирования и реализации муниципальных программ», а также в целях определения основных направлений деятельности в рамках реализации вопроса местного значения - участия в профилактике терроризма и противодействия экстремизму, а также в  минимизации и (или) ликвидации последствий терроризма и экстремизма на территории муниципального образования «Первомайский район».     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 xml:space="preserve">Изучение причин терроризма является одной из основных проблем при разработке и совершенствовании правовых мер борьбы с терроризмом. От того, насколько точно будут установлены причины этого особо опасного преступления, будет зависеть эффективность принимаемых мер по борьбе с ним и их дальнейшее совершенствование. 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Согласно статье 4 Федерального закона от 6 марта 2006 года № 35-ФЗ «О противодействии терроризму», противодействие терроризму - деятельность органов государственной власти и органов местного самоуправления по: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выявлению, предупреждению, пресечению, раскрытию и расследованию террористического акта (борьба с терроризмом);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минимизации и (или) ликвидации последствий проявлений терроризма.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Анализ большинства террористических актов показывает, что в процессе подготовки к реализации своих преступных замыслов террористы в той или иной степени попадали в поле зрения как правоохранительных органов, так и населения. Понятно, что не замеченными для какого-то числа окружающих людей они не оставались. Однако ввиду сохраняющегося в обществе правового нигилизма острой и адекватной реакции при этих соприкосновениях не последовало.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 xml:space="preserve">Необходимо отметить, что в отечественной юридической литературе терроризм рассматривается как крайняя форма проявления экстремизма.  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Необходима организация и проведение разъяснительной работы среди населения, скоординированные совместные усилия представителей всех ветвей власти, правоохранительных органов и самого населения по устранению причин, порождающих террористические экстремистские проявления.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Важнейшее место в борьбе с терроризмом и экстремизмом занимает предупреждение его проявлений.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 xml:space="preserve">Предупредить -  значить отвратить что-либо заранее принятыми мерами; опередить, сделать что-либо ранее, чем что-нибудь произошло. Предупреждение терроризма и экстремизма можно рассматривать как минимум в двух аспектах. Во-первых, предупреждение и повышение эффективности борьбы с указанными проявлениями – одна из первостепенных задач любого современного государства. Во-вторых, предупреждение есть комплексная система мер социально-экономического, политического и юридического характера, направленная на предотвращение </w:t>
      </w:r>
      <w:r w:rsidRPr="000E537D">
        <w:rPr>
          <w:rFonts w:ascii="Arial" w:hAnsi="Arial" w:cs="Arial"/>
        </w:rPr>
        <w:lastRenderedPageBreak/>
        <w:t xml:space="preserve">возникновения террористических и экстремистских организаций (группировок), совершения противоправных акций, целью, которой является обеспечение общественной безопасности населения, защита политических, экономических и международных интересов государства. 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  <w:color w:val="000000"/>
        </w:rPr>
      </w:pPr>
      <w:r w:rsidRPr="000E537D">
        <w:rPr>
          <w:rFonts w:ascii="Arial" w:hAnsi="Arial" w:cs="Arial"/>
          <w:color w:val="000000"/>
        </w:rPr>
        <w:t>Противодействие экстремизму – это не только задача государства, необходимы консолидированные усилия политических партий, общественных организаций, всего гражданского общества, всех граждан страны. Экстремизм многолик и крайне опасен, его проявления – от хулиганских действий до актов вандализма и насилия – опираются, как правило, на системные идеологические воззрения. В их основе – ксенофобия, национальная и религиозная нетерпимость. Существует проблема легкодоступности материалов, пропагандирующих экстремизм.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 xml:space="preserve">Необходима грамотная превентивная политика по борьбе с терроризмом и экстремизмом. Предупреждение должно заключаться в выявлении, устранении, нейтрализации, локализации и минимизации воздействия тех факторов, которые либо порождают терроризм, либо ему благоприятствуют. Профилактика должна осуществляться на </w:t>
      </w:r>
      <w:proofErr w:type="spellStart"/>
      <w:r w:rsidRPr="000E537D">
        <w:rPr>
          <w:rFonts w:ascii="Arial" w:hAnsi="Arial" w:cs="Arial"/>
        </w:rPr>
        <w:t>допреступных</w:t>
      </w:r>
      <w:proofErr w:type="spellEnd"/>
      <w:r w:rsidRPr="000E537D">
        <w:rPr>
          <w:rFonts w:ascii="Arial" w:hAnsi="Arial" w:cs="Arial"/>
        </w:rPr>
        <w:t xml:space="preserve"> стадиях развития негативных процессов, то есть на этапах, когда формируется мотивация противоправного поведения. 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к настоящему времени обстановка требует мобилизации на борьбу с названными проявлениями самых широких слоев населения.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теологии, обществоведения, психологии, юриспруденции, средств массовой информации.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На территории Первомайского района был зафиксирован случай ложного звонка, с целью терроризма и обнаружения предмета похожего на взрывное устройство. В 2020году, в результате ложного звонка на виновного было возбуждено уголовное дело.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Перечисленные проблемы явились основанием для разработки Муниципальной программы «Противодействие экстремизму и профилактика терроризма на территории муниципального образования «Первомайский район».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D32F04" w:rsidRPr="000E537D" w:rsidRDefault="00D32F04" w:rsidP="00D32F04">
      <w:pPr>
        <w:jc w:val="center"/>
        <w:outlineLvl w:val="0"/>
        <w:rPr>
          <w:rFonts w:ascii="Arial" w:hAnsi="Arial" w:cs="Arial"/>
          <w:b/>
        </w:rPr>
      </w:pPr>
      <w:r w:rsidRPr="000E537D">
        <w:rPr>
          <w:rFonts w:ascii="Arial" w:hAnsi="Arial" w:cs="Arial"/>
          <w:b/>
          <w:bCs/>
          <w:color w:val="000000"/>
        </w:rPr>
        <w:t xml:space="preserve">2. </w:t>
      </w:r>
      <w:r w:rsidRPr="000E537D">
        <w:rPr>
          <w:rFonts w:ascii="Arial" w:hAnsi="Arial" w:cs="Arial"/>
          <w:b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Основной целью программы является противодействие терроризму и экстремизму, и защите граждан, проживающих на территории муниципального образования «Первомайский район» от террористических и экстремистских актов.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Показатели цели приведены в таблице: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</w:p>
    <w:tbl>
      <w:tblPr>
        <w:tblW w:w="100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310"/>
        <w:gridCol w:w="1276"/>
        <w:gridCol w:w="1417"/>
        <w:gridCol w:w="709"/>
        <w:gridCol w:w="709"/>
      </w:tblGrid>
      <w:tr w:rsidR="00D32F04" w:rsidRPr="000E537D" w:rsidTr="00754C9C">
        <w:trPr>
          <w:cantSplit/>
          <w:trHeight w:val="99"/>
          <w:jc w:val="center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Показатель цели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2026</w:t>
            </w:r>
          </w:p>
        </w:tc>
      </w:tr>
      <w:tr w:rsidR="00D32F04" w:rsidRPr="000E537D" w:rsidTr="00754C9C">
        <w:trPr>
          <w:cantSplit/>
          <w:trHeight w:val="96"/>
          <w:jc w:val="center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Обеспечение безопасности населения и территории муниципального образования «Первомайский район» от терроризма и экстремизма</w:t>
            </w:r>
          </w:p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(отсутствие зарегистрированных фактов терроризма и экстремизма на территории района) ед.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0</w:t>
            </w:r>
          </w:p>
        </w:tc>
      </w:tr>
    </w:tbl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Основными задачами Программы являются:</w:t>
      </w:r>
    </w:p>
    <w:p w:rsidR="00D32F04" w:rsidRPr="000E537D" w:rsidRDefault="00D32F04" w:rsidP="00D32F04">
      <w:pPr>
        <w:ind w:firstLine="708"/>
        <w:rPr>
          <w:rFonts w:ascii="Arial" w:hAnsi="Arial" w:cs="Arial"/>
        </w:rPr>
      </w:pPr>
      <w:r w:rsidRPr="000E537D">
        <w:rPr>
          <w:rFonts w:ascii="Arial" w:hAnsi="Arial" w:cs="Arial"/>
        </w:rPr>
        <w:t>Задача 1 - Реализация организационных и пропагандистских мероприятий.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Задача 2 - Организация и проведение мероприятий по профилактике экстремизма и терроризма.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Показатели задач приведены в таблице:</w:t>
      </w:r>
    </w:p>
    <w:p w:rsidR="00D32F04" w:rsidRPr="000E537D" w:rsidRDefault="00D32F04" w:rsidP="00D32F04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34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276"/>
        <w:gridCol w:w="1275"/>
        <w:gridCol w:w="1276"/>
        <w:gridCol w:w="851"/>
        <w:gridCol w:w="1134"/>
      </w:tblGrid>
      <w:tr w:rsidR="00D32F04" w:rsidRPr="000E537D" w:rsidTr="00754C9C">
        <w:trPr>
          <w:cantSplit/>
          <w:trHeight w:val="230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2026</w:t>
            </w:r>
          </w:p>
        </w:tc>
      </w:tr>
      <w:tr w:rsidR="00D32F04" w:rsidRPr="000E537D" w:rsidTr="00754C9C">
        <w:trPr>
          <w:cantSplit/>
          <w:trHeight w:val="230"/>
        </w:trPr>
        <w:tc>
          <w:tcPr>
            <w:tcW w:w="10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ind w:firstLine="708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Задача 1-Реализация организационных и пропагандистских мероприятий.</w:t>
            </w:r>
          </w:p>
        </w:tc>
      </w:tr>
      <w:tr w:rsidR="00D32F04" w:rsidRPr="000E537D" w:rsidTr="00754C9C">
        <w:trPr>
          <w:cantSplit/>
          <w:trHeight w:val="230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both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Количество населения района, в том числе молодежи, привлеченных к участию в проведенных мероприятиях, с целью пропаганды предотвращения  экстремизма и терроризма (человек)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16331</w:t>
            </w:r>
          </w:p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/3500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16331</w:t>
            </w:r>
          </w:p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/3520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16331</w:t>
            </w:r>
          </w:p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/3540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16331</w:t>
            </w:r>
          </w:p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/3560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16331</w:t>
            </w:r>
          </w:p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/3580</w:t>
            </w:r>
          </w:p>
        </w:tc>
      </w:tr>
      <w:tr w:rsidR="00D32F04" w:rsidRPr="000E537D" w:rsidTr="00754C9C">
        <w:trPr>
          <w:cantSplit/>
          <w:trHeight w:val="230"/>
        </w:trPr>
        <w:tc>
          <w:tcPr>
            <w:tcW w:w="10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ind w:firstLine="709"/>
              <w:jc w:val="both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Задача 2 - Организация и проведение мероприятий по профилактике экстремизма и терроризма.</w:t>
            </w:r>
          </w:p>
        </w:tc>
      </w:tr>
      <w:tr w:rsidR="00D32F04" w:rsidRPr="000E537D" w:rsidTr="00754C9C">
        <w:trPr>
          <w:cantSplit/>
          <w:trHeight w:val="230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F04" w:rsidRPr="000E537D" w:rsidRDefault="00D32F04" w:rsidP="00754C9C">
            <w:pPr>
              <w:jc w:val="both"/>
              <w:rPr>
                <w:rFonts w:ascii="Arial" w:hAnsi="Arial" w:cs="Arial"/>
                <w:iCs/>
                <w:spacing w:val="-11"/>
              </w:rPr>
            </w:pPr>
            <w:r w:rsidRPr="000E537D">
              <w:rPr>
                <w:rFonts w:ascii="Arial" w:hAnsi="Arial" w:cs="Arial"/>
                <w:iCs/>
                <w:spacing w:val="-11"/>
              </w:rPr>
              <w:t xml:space="preserve">Общее количество </w:t>
            </w:r>
            <w:r w:rsidRPr="000E537D">
              <w:rPr>
                <w:rFonts w:ascii="Arial" w:hAnsi="Arial" w:cs="Arial"/>
              </w:rPr>
              <w:t>проведенных мероприятий по профилактике экстремизма и терроризма (ед.)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5</w:t>
            </w:r>
          </w:p>
        </w:tc>
      </w:tr>
    </w:tbl>
    <w:p w:rsidR="00D32F04" w:rsidRPr="000E537D" w:rsidRDefault="00D32F04" w:rsidP="00D32F04">
      <w:pPr>
        <w:rPr>
          <w:rFonts w:ascii="Arial" w:hAnsi="Arial" w:cs="Arial"/>
        </w:rPr>
      </w:pP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Исполнение мероприятий, предусмотренных Программой, позволит решить наиболее острые проблемы, стоящие перед органами местного самоуправления и обществом, в части создания положительных тенденций повышения уровня антитеррористической устойчивости населения, что в результате окажет непосредственное влияние на укрепление общей безопасности. Программа будет осуществлена в течение 2022-2026 годы.</w:t>
      </w:r>
    </w:p>
    <w:p w:rsidR="00D32F04" w:rsidRPr="000E537D" w:rsidRDefault="00D32F04" w:rsidP="00D32F04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Досрочное прекращение реализации муниципальной программы (внешние риски реализации Программы):</w:t>
      </w:r>
    </w:p>
    <w:p w:rsidR="00D32F04" w:rsidRPr="000E537D" w:rsidRDefault="00D32F04" w:rsidP="00D32F04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D32F04" w:rsidRPr="000E537D" w:rsidRDefault="00D32F04" w:rsidP="00D32F04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- изменение регионального законодательства в части финансирования Программ.</w:t>
      </w:r>
    </w:p>
    <w:p w:rsidR="00D32F04" w:rsidRPr="000E537D" w:rsidRDefault="00D32F04" w:rsidP="00D32F04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Внутренние риски реализации Программы:</w:t>
      </w:r>
    </w:p>
    <w:p w:rsidR="00D32F04" w:rsidRPr="000E537D" w:rsidRDefault="00D32F04" w:rsidP="00D32F04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- несвоевременное и не в полном объеме обеспечение финансирования.</w:t>
      </w:r>
    </w:p>
    <w:p w:rsidR="00D32F04" w:rsidRPr="000E537D" w:rsidRDefault="00D32F04" w:rsidP="00D32F04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 xml:space="preserve">-несогласованные действия ответственных исполнителей реализации программы.  </w:t>
      </w:r>
    </w:p>
    <w:p w:rsidR="00D32F04" w:rsidRPr="000E537D" w:rsidRDefault="00D32F04" w:rsidP="00D32F04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Указанные риски могут привести к значительному снижению эффективности реализуемых мероприятий, направленных на решение задач, определенных Программой.</w:t>
      </w:r>
    </w:p>
    <w:p w:rsidR="00D32F04" w:rsidRPr="000E537D" w:rsidRDefault="00D32F04" w:rsidP="00D32F04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Предложениями по мерам управления рисками реализации Программы являются:</w:t>
      </w:r>
    </w:p>
    <w:p w:rsidR="00D32F04" w:rsidRPr="000E537D" w:rsidRDefault="00D32F04" w:rsidP="00D32F04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1) регулярное взаимодействие с областными органами исполнительной власти;</w:t>
      </w:r>
    </w:p>
    <w:p w:rsidR="00D32F04" w:rsidRPr="000E537D" w:rsidRDefault="00D32F04" w:rsidP="00D32F04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2) усиление контроля за ходом выполнения мероприятий Программы и совершенствование механизма текущего управления реализацией Программы;</w:t>
      </w:r>
    </w:p>
    <w:p w:rsidR="00D32F04" w:rsidRPr="000E537D" w:rsidRDefault="00D32F04" w:rsidP="00D32F04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3) своевременная корректировка мероприятий Программы.</w:t>
      </w:r>
    </w:p>
    <w:p w:rsidR="00D32F04" w:rsidRPr="000E537D" w:rsidRDefault="00D32F04" w:rsidP="00D32F04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 xml:space="preserve">В результате реализации программы с целью предотвращения негативных последствий, которые могут возникнуть, предусмотрен комплекс мер по их предотвращению: </w:t>
      </w:r>
    </w:p>
    <w:p w:rsidR="00D32F04" w:rsidRPr="000E537D" w:rsidRDefault="00D32F04" w:rsidP="00D32F04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 xml:space="preserve">-текущий мониторинг выполнения мероприятий Программы; </w:t>
      </w:r>
    </w:p>
    <w:p w:rsidR="00D32F04" w:rsidRPr="000E537D" w:rsidRDefault="00D32F04" w:rsidP="00D32F04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 xml:space="preserve">-комплексную оценку эффективности мероприятий Программы, в том числе </w:t>
      </w:r>
      <w:r w:rsidRPr="000E537D">
        <w:rPr>
          <w:rFonts w:ascii="Arial" w:hAnsi="Arial" w:cs="Arial"/>
        </w:rPr>
        <w:lastRenderedPageBreak/>
        <w:t>отсутствие негативных последствий, их воздействия на социальные, экологические и экономические последствия.</w:t>
      </w:r>
    </w:p>
    <w:p w:rsidR="00D32F04" w:rsidRPr="000E537D" w:rsidRDefault="00D32F04" w:rsidP="00D32F04">
      <w:pPr>
        <w:ind w:firstLine="709"/>
        <w:jc w:val="center"/>
        <w:rPr>
          <w:rFonts w:ascii="Arial" w:hAnsi="Arial" w:cs="Arial"/>
        </w:rPr>
      </w:pPr>
    </w:p>
    <w:p w:rsidR="00D32F04" w:rsidRPr="000E537D" w:rsidRDefault="00D32F04" w:rsidP="00D32F04">
      <w:pPr>
        <w:jc w:val="center"/>
        <w:rPr>
          <w:rFonts w:ascii="Arial" w:hAnsi="Arial" w:cs="Arial"/>
          <w:b/>
        </w:rPr>
      </w:pPr>
      <w:r w:rsidRPr="000E537D">
        <w:rPr>
          <w:rFonts w:ascii="Arial" w:hAnsi="Arial" w:cs="Arial"/>
          <w:b/>
          <w:iCs/>
          <w:spacing w:val="-11"/>
        </w:rPr>
        <w:t xml:space="preserve">3. </w:t>
      </w:r>
      <w:r w:rsidRPr="000E537D">
        <w:rPr>
          <w:rFonts w:ascii="Arial" w:hAnsi="Arial" w:cs="Arial"/>
          <w:b/>
        </w:rPr>
        <w:t>Перечень программных мероприятий</w:t>
      </w:r>
    </w:p>
    <w:p w:rsidR="00D32F04" w:rsidRPr="000E537D" w:rsidRDefault="00D32F04" w:rsidP="00D32F04">
      <w:pPr>
        <w:jc w:val="center"/>
        <w:rPr>
          <w:rFonts w:ascii="Arial" w:hAnsi="Arial" w:cs="Arial"/>
          <w:b/>
        </w:rPr>
      </w:pPr>
    </w:p>
    <w:p w:rsidR="00D32F04" w:rsidRPr="000E537D" w:rsidRDefault="00D32F04" w:rsidP="00D32F04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Перечень программных мероприятий представлен в Приложении к муниципальной программе.</w:t>
      </w:r>
    </w:p>
    <w:p w:rsidR="00D32F04" w:rsidRPr="000E537D" w:rsidRDefault="00D32F04" w:rsidP="00D32F04">
      <w:pPr>
        <w:pStyle w:val="ConsPlusNormal"/>
        <w:widowControl/>
        <w:ind w:firstLine="540"/>
        <w:jc w:val="center"/>
        <w:rPr>
          <w:bCs/>
          <w:color w:val="000000"/>
          <w:sz w:val="24"/>
          <w:szCs w:val="24"/>
        </w:rPr>
      </w:pPr>
      <w:bookmarkStart w:id="3" w:name="sub_300"/>
      <w:bookmarkEnd w:id="3"/>
    </w:p>
    <w:p w:rsidR="00D32F04" w:rsidRPr="000E537D" w:rsidRDefault="00D32F04" w:rsidP="00D32F0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0E537D">
        <w:rPr>
          <w:b/>
          <w:bCs/>
          <w:color w:val="000000"/>
          <w:sz w:val="24"/>
          <w:szCs w:val="24"/>
        </w:rPr>
        <w:t>4.</w:t>
      </w:r>
      <w:r w:rsidRPr="000E537D">
        <w:rPr>
          <w:b/>
          <w:sz w:val="24"/>
          <w:szCs w:val="24"/>
        </w:rPr>
        <w:t xml:space="preserve"> Обоснование ресурсного обеспечения муниципальной программы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  <w:lang w:eastAsia="en-US"/>
        </w:rPr>
      </w:pPr>
    </w:p>
    <w:p w:rsidR="00685A81" w:rsidRPr="00E60857" w:rsidRDefault="00685A81" w:rsidP="00685A81">
      <w:pPr>
        <w:ind w:firstLine="709"/>
        <w:jc w:val="both"/>
        <w:rPr>
          <w:rFonts w:ascii="Arial" w:hAnsi="Arial" w:cs="Arial"/>
          <w:lang w:eastAsia="en-US"/>
        </w:rPr>
      </w:pPr>
      <w:r w:rsidRPr="00E60857">
        <w:rPr>
          <w:rFonts w:ascii="Arial" w:hAnsi="Arial" w:cs="Arial"/>
          <w:lang w:eastAsia="en-US"/>
        </w:rPr>
        <w:t>План программных мероприятий представлен в Приложении 1 к Программе.</w:t>
      </w:r>
    </w:p>
    <w:p w:rsidR="00685A81" w:rsidRPr="00E60857" w:rsidRDefault="00685A81" w:rsidP="00685A81">
      <w:pPr>
        <w:ind w:firstLine="709"/>
        <w:jc w:val="both"/>
        <w:rPr>
          <w:rFonts w:ascii="Arial" w:hAnsi="Arial" w:cs="Arial"/>
          <w:color w:val="000000"/>
        </w:rPr>
      </w:pPr>
      <w:r w:rsidRPr="00E60857">
        <w:rPr>
          <w:rFonts w:ascii="Arial" w:hAnsi="Arial" w:cs="Arial"/>
          <w:color w:val="000000"/>
        </w:rPr>
        <w:t xml:space="preserve">Финансирование Программы предполагается осуществлять за счет средств бюджета муниципального образования «Первомайский район». Для реализации программных мероприятий из бюджета муниципального образования «Первомайский район» необходимо выделить 1496,2 </w:t>
      </w:r>
      <w:r w:rsidRPr="00E60857">
        <w:rPr>
          <w:rFonts w:ascii="Arial" w:hAnsi="Arial" w:cs="Arial"/>
        </w:rPr>
        <w:t>тыс.</w:t>
      </w:r>
      <w:r w:rsidRPr="00E60857">
        <w:rPr>
          <w:rFonts w:ascii="Arial" w:hAnsi="Arial" w:cs="Arial"/>
          <w:color w:val="000000"/>
        </w:rPr>
        <w:t xml:space="preserve"> рублей: </w:t>
      </w:r>
    </w:p>
    <w:p w:rsidR="00685A81" w:rsidRPr="00E60857" w:rsidRDefault="00685A81" w:rsidP="00685A81">
      <w:pPr>
        <w:ind w:firstLine="709"/>
        <w:jc w:val="both"/>
        <w:rPr>
          <w:rFonts w:ascii="Arial" w:hAnsi="Arial" w:cs="Arial"/>
          <w:lang w:eastAsia="en-US"/>
        </w:rPr>
      </w:pPr>
      <w:r w:rsidRPr="00E60857">
        <w:rPr>
          <w:rFonts w:ascii="Arial" w:hAnsi="Arial" w:cs="Arial"/>
          <w:lang w:eastAsia="en-US"/>
        </w:rPr>
        <w:t>2022- 297,1 тыс. руб.</w:t>
      </w:r>
    </w:p>
    <w:p w:rsidR="00685A81" w:rsidRPr="00E60857" w:rsidRDefault="00685A81" w:rsidP="00685A81">
      <w:pPr>
        <w:ind w:firstLine="709"/>
        <w:jc w:val="both"/>
        <w:rPr>
          <w:rFonts w:ascii="Arial" w:hAnsi="Arial" w:cs="Arial"/>
          <w:lang w:eastAsia="en-US"/>
        </w:rPr>
      </w:pPr>
      <w:r w:rsidRPr="00E60857">
        <w:rPr>
          <w:rFonts w:ascii="Arial" w:hAnsi="Arial" w:cs="Arial"/>
          <w:lang w:eastAsia="en-US"/>
        </w:rPr>
        <w:t>2023 – 329,4 тыс. руб.</w:t>
      </w:r>
    </w:p>
    <w:p w:rsidR="00685A81" w:rsidRPr="00E60857" w:rsidRDefault="00685A81" w:rsidP="00685A81">
      <w:pPr>
        <w:ind w:firstLine="709"/>
        <w:jc w:val="both"/>
        <w:rPr>
          <w:rFonts w:ascii="Arial" w:hAnsi="Arial" w:cs="Arial"/>
          <w:lang w:eastAsia="en-US"/>
        </w:rPr>
      </w:pPr>
      <w:r w:rsidRPr="00E60857">
        <w:rPr>
          <w:rFonts w:ascii="Arial" w:hAnsi="Arial" w:cs="Arial"/>
          <w:lang w:eastAsia="en-US"/>
        </w:rPr>
        <w:t>2024 – 394,6 тыс. руб.</w:t>
      </w:r>
    </w:p>
    <w:p w:rsidR="00685A81" w:rsidRPr="00E60857" w:rsidRDefault="00685A81" w:rsidP="00685A81">
      <w:pPr>
        <w:ind w:firstLine="709"/>
        <w:jc w:val="both"/>
        <w:rPr>
          <w:rFonts w:ascii="Arial" w:hAnsi="Arial" w:cs="Arial"/>
          <w:lang w:eastAsia="en-US"/>
        </w:rPr>
      </w:pPr>
      <w:r w:rsidRPr="00E60857">
        <w:rPr>
          <w:rFonts w:ascii="Arial" w:hAnsi="Arial" w:cs="Arial"/>
          <w:lang w:eastAsia="en-US"/>
        </w:rPr>
        <w:t>2025 – 475,1 тыс. руб.</w:t>
      </w:r>
    </w:p>
    <w:p w:rsidR="00685A81" w:rsidRPr="00E60857" w:rsidRDefault="00685A81" w:rsidP="00685A81">
      <w:pPr>
        <w:ind w:firstLine="709"/>
        <w:jc w:val="both"/>
        <w:rPr>
          <w:rFonts w:ascii="Arial" w:hAnsi="Arial" w:cs="Arial"/>
          <w:lang w:eastAsia="en-US"/>
        </w:rPr>
      </w:pPr>
      <w:r w:rsidRPr="00E60857">
        <w:rPr>
          <w:rFonts w:ascii="Arial" w:hAnsi="Arial" w:cs="Arial"/>
          <w:lang w:eastAsia="en-US"/>
        </w:rPr>
        <w:t>2026 – 0 тыс. руб.</w:t>
      </w:r>
    </w:p>
    <w:p w:rsidR="00685A81" w:rsidRPr="00E60857" w:rsidRDefault="00685A81" w:rsidP="00685A81">
      <w:pPr>
        <w:ind w:firstLine="709"/>
        <w:jc w:val="both"/>
        <w:rPr>
          <w:rFonts w:ascii="Arial" w:hAnsi="Arial" w:cs="Arial"/>
          <w:color w:val="000000"/>
        </w:rPr>
      </w:pPr>
      <w:r w:rsidRPr="00E60857">
        <w:rPr>
          <w:rFonts w:ascii="Arial" w:hAnsi="Arial" w:cs="Arial"/>
          <w:color w:val="000000"/>
        </w:rPr>
        <w:t>Механизмами привлечения дополнительных средств на реализацию программы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программах.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  <w:color w:val="000000"/>
        </w:rPr>
      </w:pPr>
    </w:p>
    <w:p w:rsidR="00D32F04" w:rsidRPr="000E537D" w:rsidRDefault="00D32F04" w:rsidP="00D32F04">
      <w:pPr>
        <w:jc w:val="center"/>
        <w:rPr>
          <w:rFonts w:ascii="Arial" w:hAnsi="Arial" w:cs="Arial"/>
          <w:b/>
        </w:rPr>
      </w:pPr>
      <w:r w:rsidRPr="000E537D">
        <w:rPr>
          <w:rFonts w:ascii="Arial" w:hAnsi="Arial" w:cs="Arial"/>
          <w:b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D32F04" w:rsidRPr="000E537D" w:rsidRDefault="00D32F04" w:rsidP="00D32F04">
      <w:pPr>
        <w:jc w:val="center"/>
        <w:rPr>
          <w:rFonts w:ascii="Arial" w:hAnsi="Arial" w:cs="Arial"/>
          <w:b/>
        </w:rPr>
      </w:pPr>
    </w:p>
    <w:p w:rsidR="00D32F04" w:rsidRPr="000E537D" w:rsidRDefault="00D32F04" w:rsidP="00D32F04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 xml:space="preserve"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 главный специалист по ГО и ЧС Администрации Первомайского района, Администрации сельских поселений Первомайского района; МКУ «Управление образования Администрации Первомайского района», МКУ «Отдел культуры Администрации Первомайского района», постоянно действующая рабочая группа при АТК МО "Первомайский район" по контролю за антитеррористической защищенностью объектов возможных террористических посягательств; постоянно действующая рабочая группа при АТК МО "Первомайский </w:t>
      </w:r>
      <w:proofErr w:type="spellStart"/>
      <w:r w:rsidRPr="000E537D">
        <w:rPr>
          <w:rFonts w:ascii="Arial" w:hAnsi="Arial" w:cs="Arial"/>
        </w:rPr>
        <w:t>район"по</w:t>
      </w:r>
      <w:proofErr w:type="spellEnd"/>
      <w:r w:rsidRPr="000E537D">
        <w:rPr>
          <w:rFonts w:ascii="Arial" w:hAnsi="Arial" w:cs="Arial"/>
        </w:rPr>
        <w:t xml:space="preserve"> противодействию идеологии терроризма и  реализации Комплексного плана противодействия идеологии терроризма в РФ 2024-2028 годы и путем выполнения мероприятий Программы.</w:t>
      </w:r>
    </w:p>
    <w:p w:rsidR="00D32F04" w:rsidRPr="000E537D" w:rsidRDefault="00D32F04" w:rsidP="00D32F04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Координатором Программы является главный специалист по ГО и ЧС Администрации Первомайского района.</w:t>
      </w:r>
    </w:p>
    <w:p w:rsidR="00D32F04" w:rsidRPr="000E537D" w:rsidRDefault="00D32F04" w:rsidP="00D32F04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Заказчик Программы Администрация Первомайского района.</w:t>
      </w:r>
    </w:p>
    <w:p w:rsidR="00D32F04" w:rsidRPr="000E537D" w:rsidRDefault="00D32F04" w:rsidP="00D32F04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 xml:space="preserve">Соисполнители Программы: Администрации сельских поселений Первомайского района; МКУ «Управление образования Администрации Первомайского района», МКУ «Отдел культуры Администрации Первомайского района». </w:t>
      </w:r>
    </w:p>
    <w:p w:rsidR="00D32F04" w:rsidRPr="000E537D" w:rsidRDefault="00D32F04" w:rsidP="00D32F04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 xml:space="preserve">Общий контроль за реализацией Программы осуществляет </w:t>
      </w:r>
      <w:r w:rsidRPr="000E537D">
        <w:rPr>
          <w:rFonts w:ascii="Arial" w:hAnsi="Arial" w:cs="Arial"/>
          <w:bCs/>
        </w:rPr>
        <w:t>заместитель Главы Первомайского района по строительству, ЖКХ, дорожному комплексу, ГО и ЧС</w:t>
      </w:r>
      <w:r w:rsidRPr="000E537D">
        <w:rPr>
          <w:rFonts w:ascii="Arial" w:hAnsi="Arial" w:cs="Arial"/>
        </w:rPr>
        <w:t xml:space="preserve">. </w:t>
      </w:r>
    </w:p>
    <w:p w:rsidR="00D32F04" w:rsidRPr="000E537D" w:rsidRDefault="00D32F04" w:rsidP="00D32F04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 xml:space="preserve">Текущий контроль и мониторинг реализации Программы осуществляет главный специалист по ГО и ЧС Администрации Первомайского района, и Администрации сельских поселений Первомайского района; МКУ «Управление образования </w:t>
      </w:r>
      <w:r w:rsidRPr="000E537D">
        <w:rPr>
          <w:rFonts w:ascii="Arial" w:hAnsi="Arial" w:cs="Arial"/>
        </w:rPr>
        <w:lastRenderedPageBreak/>
        <w:t>Администрации Первомайского района», МКУ «Отдел культуры Администрации Первомайского района»,</w:t>
      </w:r>
    </w:p>
    <w:p w:rsidR="00D32F04" w:rsidRPr="000E537D" w:rsidRDefault="00D32F04" w:rsidP="00D32F04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Постоянно действующая рабочая группа при АТК МО "Первомайский район" по контролю за антитеррористической защищенностью объектов возможных террористических посягательств;</w:t>
      </w:r>
    </w:p>
    <w:p w:rsidR="00D32F04" w:rsidRPr="000E537D" w:rsidRDefault="00D32F04" w:rsidP="00D32F04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Постоянно действующая рабочая группа при АТК МО "Первомайский район" по противодействию идеологии терроризма и реализации Комплексного плана противодействия идеологии терроризма в РФ 2024-2028 годы.</w:t>
      </w:r>
    </w:p>
    <w:p w:rsidR="00D32F04" w:rsidRPr="000E537D" w:rsidRDefault="00D32F04" w:rsidP="00D32F04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Главный специалист по ГО и ЧС Администрации Первомайского района в соответствии с постановлением Администрации Первомайского района №55 от 18.03.2016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D32F04" w:rsidRPr="000E537D" w:rsidRDefault="00D32F04" w:rsidP="00D32F04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</w:rPr>
      </w:pPr>
    </w:p>
    <w:p w:rsidR="00D32F04" w:rsidRPr="000E537D" w:rsidRDefault="00D32F04" w:rsidP="00D32F04">
      <w:pPr>
        <w:jc w:val="center"/>
        <w:rPr>
          <w:rFonts w:ascii="Arial" w:hAnsi="Arial" w:cs="Arial"/>
          <w:b/>
          <w:color w:val="000000"/>
        </w:rPr>
      </w:pPr>
      <w:r w:rsidRPr="000E537D">
        <w:rPr>
          <w:rFonts w:ascii="Arial" w:hAnsi="Arial" w:cs="Arial"/>
          <w:b/>
          <w:color w:val="000000"/>
        </w:rPr>
        <w:t>6. Оценка социально-экономической и экологической эффективности муниципальной программы</w:t>
      </w:r>
    </w:p>
    <w:p w:rsidR="00D32F04" w:rsidRPr="000E537D" w:rsidRDefault="00D32F04" w:rsidP="00D32F04">
      <w:pPr>
        <w:jc w:val="center"/>
        <w:rPr>
          <w:rFonts w:ascii="Arial" w:hAnsi="Arial" w:cs="Arial"/>
          <w:b/>
          <w:color w:val="000000"/>
        </w:rPr>
      </w:pPr>
    </w:p>
    <w:p w:rsidR="00D32F04" w:rsidRPr="000E537D" w:rsidRDefault="00D32F04" w:rsidP="00D32F04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 xml:space="preserve">Общей оценкой вклада муниципальной программы в экономическое развитие будет являться создание системы технической защиты объектов социальной сферы, образования, здравоохранения и объектов с массовым пребыванием граждан Первомайского района. 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Реализация мероприятий Программы позволит снизить возможность совершения террористических актов на территории муниципального образования «Первомайский район», что повлечет за собой экологическую эффективность.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Социальным эффектом реализации программы станет: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  <w:spacing w:val="-11"/>
          <w:lang w:eastAsia="en-US"/>
        </w:rPr>
      </w:pPr>
      <w:r w:rsidRPr="000E537D">
        <w:rPr>
          <w:rFonts w:ascii="Arial" w:hAnsi="Arial" w:cs="Arial"/>
        </w:rPr>
        <w:t xml:space="preserve">совершенствование форм и методов работы МО «Первомайский район» по </w:t>
      </w:r>
      <w:r w:rsidRPr="000E537D">
        <w:rPr>
          <w:rFonts w:ascii="Arial" w:hAnsi="Arial" w:cs="Arial"/>
          <w:spacing w:val="-11"/>
        </w:rPr>
        <w:t>противодействию экстремизму и терроризму, проявления ксенофобии, национальной и расовой нетерпимости, противодействию этнической дискриминации на территории Первомайского района;</w:t>
      </w:r>
    </w:p>
    <w:p w:rsidR="00D32F04" w:rsidRPr="000E537D" w:rsidRDefault="00D32F04" w:rsidP="00D32F04">
      <w:pPr>
        <w:ind w:firstLine="709"/>
        <w:jc w:val="both"/>
        <w:rPr>
          <w:rFonts w:ascii="Arial" w:eastAsia="Times New Roman" w:hAnsi="Arial" w:cs="Arial"/>
        </w:rPr>
      </w:pPr>
      <w:r w:rsidRPr="000E537D">
        <w:rPr>
          <w:rFonts w:ascii="Arial" w:hAnsi="Arial" w:cs="Arial"/>
        </w:rPr>
        <w:t xml:space="preserve">распространение культуры интернационализма, согласия, национальной и религиозной терпимости в среде учащихся общеобразовательных учреждений </w:t>
      </w:r>
      <w:r w:rsidRPr="000E537D">
        <w:rPr>
          <w:rFonts w:ascii="Arial" w:hAnsi="Arial" w:cs="Arial"/>
          <w:spacing w:val="-11"/>
        </w:rPr>
        <w:t>Первомайского района</w:t>
      </w:r>
      <w:r w:rsidRPr="000E537D">
        <w:rPr>
          <w:rFonts w:ascii="Arial" w:hAnsi="Arial" w:cs="Arial"/>
        </w:rPr>
        <w:t>;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препятствование созданию и деятельности националистических экстремистских молодежных группировок;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укрепление и культивирование в молодежной среде атмосферы межэтнического согласия и толерантности;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 xml:space="preserve">гармонизация межнациональных отношений, повышение уровня </w:t>
      </w:r>
      <w:proofErr w:type="spellStart"/>
      <w:r w:rsidRPr="000E537D">
        <w:rPr>
          <w:rFonts w:ascii="Arial" w:hAnsi="Arial" w:cs="Arial"/>
        </w:rPr>
        <w:t>этносоциальной</w:t>
      </w:r>
      <w:proofErr w:type="spellEnd"/>
      <w:r w:rsidRPr="000E537D">
        <w:rPr>
          <w:rFonts w:ascii="Arial" w:hAnsi="Arial" w:cs="Arial"/>
        </w:rPr>
        <w:t xml:space="preserve"> комфортности;</w:t>
      </w:r>
    </w:p>
    <w:p w:rsidR="00D32F04" w:rsidRPr="000E537D" w:rsidRDefault="00D32F04" w:rsidP="00D32F04">
      <w:pPr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 xml:space="preserve">формирование единого информационного пространства для пропаганды и распространения на территории </w:t>
      </w:r>
      <w:r w:rsidRPr="000E537D">
        <w:rPr>
          <w:rFonts w:ascii="Arial" w:hAnsi="Arial" w:cs="Arial"/>
          <w:spacing w:val="-11"/>
        </w:rPr>
        <w:t>Первомайского района</w:t>
      </w:r>
      <w:r w:rsidRPr="000E537D">
        <w:rPr>
          <w:rFonts w:ascii="Arial" w:hAnsi="Arial" w:cs="Arial"/>
        </w:rPr>
        <w:t xml:space="preserve"> идей гражданской солидарности, уважения к другим культурам.</w:t>
      </w:r>
    </w:p>
    <w:p w:rsidR="00D32F04" w:rsidRPr="000E537D" w:rsidRDefault="00D32F04" w:rsidP="00D32F04">
      <w:pPr>
        <w:tabs>
          <w:tab w:val="left" w:pos="6804"/>
        </w:tabs>
        <w:ind w:firstLine="709"/>
        <w:jc w:val="both"/>
        <w:rPr>
          <w:rFonts w:ascii="Arial" w:hAnsi="Arial" w:cs="Arial"/>
          <w:b/>
        </w:rPr>
      </w:pPr>
      <w:r w:rsidRPr="000E537D">
        <w:rPr>
          <w:rFonts w:ascii="Arial" w:hAnsi="Arial" w:cs="Arial"/>
        </w:rPr>
        <w:t>Оценка эффективности реализации настоящей муниципальной программы проводиться в соответствии с постановлением Администрации Первомайского района № 55 от 18.03.2016 «О порядке принятия решений о разработке муниципальных программ, формирования и реализации муниципальных программ».</w:t>
      </w:r>
    </w:p>
    <w:p w:rsidR="00D32F04" w:rsidRPr="000E537D" w:rsidRDefault="00D32F04" w:rsidP="00D32F04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0E537D">
        <w:rPr>
          <w:rFonts w:ascii="Arial" w:hAnsi="Arial" w:cs="Arial"/>
        </w:rPr>
        <w:t xml:space="preserve">Система бюджетного учета предполагает прозрачность движения муниципальных финансовых потоков, что обеспечивает возможность оценки эффективности и результативности использования бюджетных средств. </w:t>
      </w:r>
      <w:r w:rsidRPr="000E537D">
        <w:rPr>
          <w:rFonts w:ascii="Arial" w:hAnsi="Arial" w:cs="Arial"/>
        </w:rPr>
        <w:lastRenderedPageBreak/>
        <w:t xml:space="preserve">Необходимость такой оценки продиктована ограниченностью бюджетных средств. Эффективность расходования бюджетных средств в данной программе состоит в смещении акцентов бюджетного процесса от "управления бюджетными ресурсами (смета)" на "управление результатами" путем привязки выполнения мероприятий программы к финансированию и целевым показателям. Достижение данных показателей будет являться результатами эффективности реализации программы. </w:t>
      </w:r>
    </w:p>
    <w:p w:rsidR="00D32F04" w:rsidRPr="000E537D" w:rsidRDefault="00D32F04" w:rsidP="00D32F04">
      <w:pPr>
        <w:ind w:right="83"/>
        <w:jc w:val="center"/>
        <w:outlineLvl w:val="0"/>
        <w:rPr>
          <w:rFonts w:ascii="Arial" w:hAnsi="Arial" w:cs="Arial"/>
          <w:b/>
          <w:bCs/>
        </w:rPr>
      </w:pPr>
    </w:p>
    <w:p w:rsidR="00D32F04" w:rsidRPr="000E537D" w:rsidRDefault="00D32F04" w:rsidP="00D32F04">
      <w:pPr>
        <w:jc w:val="center"/>
        <w:outlineLvl w:val="0"/>
        <w:rPr>
          <w:rFonts w:ascii="Arial" w:hAnsi="Arial" w:cs="Arial"/>
          <w:b/>
        </w:rPr>
      </w:pPr>
      <w:r w:rsidRPr="000E537D">
        <w:rPr>
          <w:rFonts w:ascii="Arial" w:hAnsi="Arial" w:cs="Arial"/>
          <w:b/>
          <w:bCs/>
        </w:rPr>
        <w:t xml:space="preserve">7. Структура </w:t>
      </w:r>
      <w:r w:rsidRPr="000E537D">
        <w:rPr>
          <w:rFonts w:ascii="Arial" w:hAnsi="Arial" w:cs="Arial"/>
          <w:b/>
        </w:rPr>
        <w:t>Муниципальной программы «Противодействие экстремизму и профилактика терроризма на территории муниципального образования</w:t>
      </w:r>
    </w:p>
    <w:p w:rsidR="00D32F04" w:rsidRPr="000E537D" w:rsidRDefault="00D32F04" w:rsidP="00D32F04">
      <w:pPr>
        <w:jc w:val="center"/>
        <w:rPr>
          <w:rFonts w:ascii="Arial" w:hAnsi="Arial" w:cs="Arial"/>
          <w:b/>
        </w:rPr>
      </w:pPr>
      <w:r w:rsidRPr="000E537D">
        <w:rPr>
          <w:rFonts w:ascii="Arial" w:hAnsi="Arial" w:cs="Arial"/>
          <w:b/>
        </w:rPr>
        <w:t xml:space="preserve">«Первомайский район» </w:t>
      </w:r>
    </w:p>
    <w:p w:rsidR="00D32F04" w:rsidRPr="000E537D" w:rsidRDefault="00D32F04" w:rsidP="00D32F04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267"/>
        <w:gridCol w:w="3250"/>
      </w:tblGrid>
      <w:tr w:rsidR="00D32F04" w:rsidRPr="000E537D" w:rsidTr="00754C9C">
        <w:trPr>
          <w:jc w:val="center"/>
        </w:trPr>
        <w:tc>
          <w:tcPr>
            <w:tcW w:w="3284" w:type="dxa"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  <w:b/>
                <w:bCs/>
              </w:rPr>
              <w:t>Программы</w:t>
            </w:r>
          </w:p>
        </w:tc>
        <w:tc>
          <w:tcPr>
            <w:tcW w:w="3285" w:type="dxa"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  <w:b/>
                <w:bCs/>
              </w:rPr>
              <w:t>Соисполнитель программы</w:t>
            </w:r>
          </w:p>
        </w:tc>
        <w:tc>
          <w:tcPr>
            <w:tcW w:w="3285" w:type="dxa"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  <w:b/>
                <w:bCs/>
              </w:rPr>
              <w:t>Цель программы</w:t>
            </w:r>
          </w:p>
        </w:tc>
      </w:tr>
      <w:tr w:rsidR="00D32F04" w:rsidRPr="000E537D" w:rsidTr="00754C9C">
        <w:trPr>
          <w:jc w:val="center"/>
        </w:trPr>
        <w:tc>
          <w:tcPr>
            <w:tcW w:w="9854" w:type="dxa"/>
            <w:gridSpan w:val="3"/>
          </w:tcPr>
          <w:p w:rsidR="00D32F04" w:rsidRPr="000E537D" w:rsidRDefault="00D32F04" w:rsidP="00754C9C">
            <w:pPr>
              <w:jc w:val="center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  <w:b/>
                <w:bCs/>
              </w:rPr>
              <w:t>Процессная часть муниципальной программы</w:t>
            </w:r>
          </w:p>
        </w:tc>
      </w:tr>
      <w:tr w:rsidR="00D32F04" w:rsidRPr="000E537D" w:rsidTr="00754C9C">
        <w:trPr>
          <w:trHeight w:val="2709"/>
          <w:jc w:val="center"/>
        </w:trPr>
        <w:tc>
          <w:tcPr>
            <w:tcW w:w="3284" w:type="dxa"/>
            <w:vAlign w:val="center"/>
          </w:tcPr>
          <w:p w:rsidR="00D32F04" w:rsidRPr="000E537D" w:rsidRDefault="00D32F04" w:rsidP="00754C9C">
            <w:pPr>
              <w:outlineLvl w:val="0"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Муниципальная программа</w:t>
            </w:r>
          </w:p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«Противодействие экстремизму и профилактика терроризма</w:t>
            </w:r>
          </w:p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на территории муниципального образования</w:t>
            </w:r>
          </w:p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«Первомайский район»</w:t>
            </w:r>
          </w:p>
          <w:p w:rsidR="00D32F04" w:rsidRPr="000E537D" w:rsidRDefault="00D32F04" w:rsidP="00754C9C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  <w:vAlign w:val="center"/>
          </w:tcPr>
          <w:p w:rsidR="00D32F04" w:rsidRPr="000E537D" w:rsidRDefault="00D32F04" w:rsidP="00754C9C">
            <w:pPr>
              <w:contextualSpacing/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Администрации сельских поселений Первомайского района; МКУ «Управление образования Администрации Первомайского района», МКУ «Отдел культуры Администрации Первомайского района» Постоянно действующая рабочая группа при АТК МО "Первомайский район" по контролю за антитеррористической защищенностью объектов возможных террористических посягательств; Постоянно действующая рабочая группа при АТК МО "Первомайский район" по противодействию идеологии терроризма и  реализации Комплексного плана противодействия идеологии терроризма в РФ 2024-2028 годы.</w:t>
            </w:r>
          </w:p>
        </w:tc>
        <w:tc>
          <w:tcPr>
            <w:tcW w:w="3285" w:type="dxa"/>
            <w:vAlign w:val="center"/>
          </w:tcPr>
          <w:p w:rsidR="00D32F04" w:rsidRPr="000E537D" w:rsidRDefault="00D32F04" w:rsidP="00754C9C">
            <w:pPr>
              <w:rPr>
                <w:rFonts w:ascii="Arial" w:hAnsi="Arial" w:cs="Arial"/>
              </w:rPr>
            </w:pPr>
            <w:r w:rsidRPr="000E537D">
              <w:rPr>
                <w:rFonts w:ascii="Arial" w:hAnsi="Arial" w:cs="Arial"/>
              </w:rPr>
              <w:t>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</w:t>
            </w:r>
          </w:p>
        </w:tc>
      </w:tr>
    </w:tbl>
    <w:p w:rsidR="00D32F04" w:rsidRPr="000E537D" w:rsidRDefault="00D32F04" w:rsidP="00D32F04">
      <w:pPr>
        <w:spacing w:before="480"/>
        <w:rPr>
          <w:rFonts w:ascii="Arial" w:hAnsi="Arial" w:cs="Arial"/>
        </w:rPr>
      </w:pPr>
    </w:p>
    <w:p w:rsidR="00D32F04" w:rsidRPr="000E537D" w:rsidRDefault="00D32F04" w:rsidP="00D32F04">
      <w:pPr>
        <w:spacing w:before="480"/>
        <w:rPr>
          <w:rFonts w:ascii="Arial" w:hAnsi="Arial" w:cs="Arial"/>
        </w:rPr>
      </w:pPr>
    </w:p>
    <w:p w:rsidR="00D32F04" w:rsidRPr="000E537D" w:rsidRDefault="00D32F04" w:rsidP="00D32F04">
      <w:pPr>
        <w:spacing w:before="480"/>
        <w:rPr>
          <w:rFonts w:ascii="Arial" w:hAnsi="Arial" w:cs="Arial"/>
        </w:rPr>
      </w:pPr>
    </w:p>
    <w:p w:rsidR="00D32F04" w:rsidRPr="000E537D" w:rsidRDefault="00D32F04" w:rsidP="00D32F04">
      <w:pPr>
        <w:spacing w:before="480"/>
        <w:rPr>
          <w:rFonts w:ascii="Arial" w:hAnsi="Arial" w:cs="Arial"/>
        </w:rPr>
      </w:pPr>
    </w:p>
    <w:p w:rsidR="00D32F04" w:rsidRPr="000E537D" w:rsidRDefault="00D32F04" w:rsidP="00D32F04">
      <w:pPr>
        <w:spacing w:before="480"/>
        <w:rPr>
          <w:rFonts w:ascii="Arial" w:hAnsi="Arial" w:cs="Arial"/>
        </w:rPr>
      </w:pPr>
    </w:p>
    <w:p w:rsidR="00D32F04" w:rsidRPr="000E537D" w:rsidRDefault="00D32F04" w:rsidP="00D32F04">
      <w:pPr>
        <w:spacing w:before="480"/>
        <w:rPr>
          <w:rFonts w:ascii="Arial" w:hAnsi="Arial" w:cs="Arial"/>
        </w:rPr>
      </w:pPr>
    </w:p>
    <w:p w:rsidR="00D32F04" w:rsidRPr="000E537D" w:rsidRDefault="00D32F04" w:rsidP="00D32F04">
      <w:pPr>
        <w:spacing w:before="480"/>
        <w:rPr>
          <w:rFonts w:ascii="Arial" w:hAnsi="Arial" w:cs="Arial"/>
        </w:rPr>
        <w:sectPr w:rsidR="00D32F04" w:rsidRPr="000E537D" w:rsidSect="006973E0">
          <w:footerReference w:type="default" r:id="rId9"/>
          <w:pgSz w:w="11906" w:h="16838" w:code="9"/>
          <w:pgMar w:top="1134" w:right="566" w:bottom="1134" w:left="1560" w:header="709" w:footer="709" w:gutter="0"/>
          <w:cols w:space="720"/>
          <w:titlePg/>
        </w:sectPr>
      </w:pPr>
    </w:p>
    <w:tbl>
      <w:tblPr>
        <w:tblW w:w="14477" w:type="dxa"/>
        <w:tblInd w:w="93" w:type="dxa"/>
        <w:tblLook w:val="04A0" w:firstRow="1" w:lastRow="0" w:firstColumn="1" w:lastColumn="0" w:noHBand="0" w:noVBand="1"/>
      </w:tblPr>
      <w:tblGrid>
        <w:gridCol w:w="217"/>
        <w:gridCol w:w="2620"/>
        <w:gridCol w:w="2288"/>
        <w:gridCol w:w="2016"/>
        <w:gridCol w:w="539"/>
        <w:gridCol w:w="557"/>
        <w:gridCol w:w="576"/>
        <w:gridCol w:w="603"/>
        <w:gridCol w:w="578"/>
        <w:gridCol w:w="2146"/>
        <w:gridCol w:w="2337"/>
      </w:tblGrid>
      <w:tr w:rsidR="00D32F04" w:rsidRPr="000E537D" w:rsidTr="00685A81">
        <w:trPr>
          <w:trHeight w:val="239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F04" w:rsidRPr="000E537D" w:rsidRDefault="00D32F04" w:rsidP="00754C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04" w:rsidRPr="000E537D" w:rsidRDefault="00D32F04" w:rsidP="00754C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04" w:rsidRPr="000E537D" w:rsidRDefault="00D32F04" w:rsidP="00754C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04" w:rsidRPr="000E537D" w:rsidRDefault="00D32F04" w:rsidP="00754C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04" w:rsidRPr="000E537D" w:rsidRDefault="00D32F04" w:rsidP="00754C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04" w:rsidRPr="000E537D" w:rsidRDefault="00D32F04" w:rsidP="00754C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04" w:rsidRPr="000E537D" w:rsidRDefault="00D32F04" w:rsidP="00754C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04" w:rsidRPr="000E537D" w:rsidRDefault="00D32F04" w:rsidP="00754C9C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04" w:rsidRPr="000E537D" w:rsidRDefault="00D32F04" w:rsidP="00754C9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04" w:rsidRPr="000E537D" w:rsidRDefault="00D32F04" w:rsidP="00754C9C">
            <w:pPr>
              <w:jc w:val="right"/>
              <w:rPr>
                <w:rFonts w:ascii="Arial" w:eastAsia="Times New Roman" w:hAnsi="Arial" w:cs="Arial"/>
              </w:rPr>
            </w:pPr>
            <w:r w:rsidRPr="000E537D">
              <w:rPr>
                <w:rFonts w:ascii="Arial" w:eastAsia="Times New Roman" w:hAnsi="Arial" w:cs="Arial"/>
              </w:rPr>
              <w:t>Приложение</w:t>
            </w:r>
          </w:p>
          <w:p w:rsidR="00D32F04" w:rsidRPr="000E537D" w:rsidRDefault="00D32F04" w:rsidP="00754C9C">
            <w:pPr>
              <w:jc w:val="right"/>
              <w:rPr>
                <w:rFonts w:ascii="Arial" w:eastAsia="Times New Roman" w:hAnsi="Arial" w:cs="Arial"/>
              </w:rPr>
            </w:pPr>
            <w:r w:rsidRPr="000E537D">
              <w:rPr>
                <w:rFonts w:ascii="Arial" w:eastAsia="Times New Roman" w:hAnsi="Arial" w:cs="Arial"/>
              </w:rPr>
              <w:t>к муниципальной программе</w:t>
            </w:r>
          </w:p>
          <w:p w:rsidR="00D32F04" w:rsidRPr="000E537D" w:rsidRDefault="00D32F04" w:rsidP="00754C9C">
            <w:pPr>
              <w:jc w:val="right"/>
              <w:rPr>
                <w:rFonts w:ascii="Arial" w:eastAsia="Times New Roman" w:hAnsi="Arial" w:cs="Arial"/>
              </w:rPr>
            </w:pPr>
            <w:r w:rsidRPr="000E537D">
              <w:rPr>
                <w:rFonts w:ascii="Arial" w:hAnsi="Arial" w:cs="Arial"/>
              </w:rPr>
              <w:t xml:space="preserve">«Противодействие экстремизму и профилактика терроризма на территории муниципального образования «Первомайский район» </w:t>
            </w:r>
          </w:p>
        </w:tc>
      </w:tr>
      <w:tr w:rsidR="00D32F04" w:rsidRPr="000E537D" w:rsidTr="00685A81">
        <w:trPr>
          <w:trHeight w:val="239"/>
        </w:trPr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F04" w:rsidRPr="000E537D" w:rsidRDefault="00D32F04" w:rsidP="00754C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04" w:rsidRPr="000E537D" w:rsidRDefault="00D32F04" w:rsidP="00754C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04" w:rsidRPr="000E537D" w:rsidRDefault="00D32F04" w:rsidP="00754C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04" w:rsidRPr="000E537D" w:rsidRDefault="00D32F04" w:rsidP="00754C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04" w:rsidRPr="000E537D" w:rsidRDefault="00D32F04" w:rsidP="00754C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04" w:rsidRPr="000E537D" w:rsidRDefault="00D32F04" w:rsidP="00754C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04" w:rsidRPr="000E537D" w:rsidRDefault="00D32F04" w:rsidP="00754C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04" w:rsidRPr="000E537D" w:rsidRDefault="00D32F04" w:rsidP="00754C9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04" w:rsidRPr="000E537D" w:rsidRDefault="00D32F04" w:rsidP="00754C9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F04" w:rsidRPr="000E537D" w:rsidRDefault="00D32F04" w:rsidP="00754C9C">
            <w:pPr>
              <w:rPr>
                <w:rFonts w:ascii="Arial" w:eastAsia="Times New Roman" w:hAnsi="Arial" w:cs="Arial"/>
              </w:rPr>
            </w:pPr>
          </w:p>
        </w:tc>
      </w:tr>
      <w:tr w:rsidR="00D32F04" w:rsidRPr="000E537D" w:rsidTr="00685A81">
        <w:trPr>
          <w:gridBefore w:val="1"/>
          <w:wBefore w:w="216" w:type="dxa"/>
          <w:trHeight w:val="613"/>
        </w:trPr>
        <w:tc>
          <w:tcPr>
            <w:tcW w:w="142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2F04" w:rsidRDefault="00D32F04" w:rsidP="00754C9C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0E537D">
              <w:rPr>
                <w:rFonts w:ascii="Arial" w:eastAsia="Times New Roman" w:hAnsi="Arial" w:cs="Arial"/>
                <w:b/>
                <w:color w:val="000000"/>
              </w:rPr>
              <w:t>3. Перечень программных мероприятий</w:t>
            </w:r>
          </w:p>
          <w:p w:rsidR="00685A81" w:rsidRPr="000E537D" w:rsidRDefault="00685A81" w:rsidP="00754C9C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tbl>
            <w:tblPr>
              <w:tblW w:w="12361" w:type="dxa"/>
              <w:tblLook w:val="04A0" w:firstRow="1" w:lastRow="0" w:firstColumn="1" w:lastColumn="0" w:noHBand="0" w:noVBand="1"/>
            </w:tblPr>
            <w:tblGrid>
              <w:gridCol w:w="587"/>
              <w:gridCol w:w="2796"/>
              <w:gridCol w:w="2092"/>
              <w:gridCol w:w="950"/>
              <w:gridCol w:w="950"/>
              <w:gridCol w:w="594"/>
              <w:gridCol w:w="576"/>
              <w:gridCol w:w="950"/>
              <w:gridCol w:w="562"/>
              <w:gridCol w:w="1180"/>
              <w:gridCol w:w="2797"/>
            </w:tblGrid>
            <w:tr w:rsidR="00685A81" w:rsidRPr="00E60857" w:rsidTr="00685A81">
              <w:trPr>
                <w:trHeight w:val="630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27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Наименование мероприятий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Ответственный исполнитель</w:t>
                  </w:r>
                </w:p>
              </w:tc>
              <w:tc>
                <w:tcPr>
                  <w:tcW w:w="97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Сроки </w:t>
                  </w:r>
                  <w:proofErr w:type="spellStart"/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реали</w:t>
                  </w:r>
                  <w:proofErr w:type="spellEnd"/>
                </w:p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proofErr w:type="spellStart"/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зации</w:t>
                  </w:r>
                  <w:proofErr w:type="spellEnd"/>
                </w:p>
              </w:tc>
              <w:tc>
                <w:tcPr>
                  <w:tcW w:w="433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Объем средств на реализацию программы, тыс. руб.</w:t>
                  </w:r>
                </w:p>
              </w:tc>
              <w:tc>
                <w:tcPr>
                  <w:tcW w:w="11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Показа</w:t>
                  </w:r>
                </w:p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proofErr w:type="spellStart"/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тель</w:t>
                  </w:r>
                  <w:proofErr w:type="spellEnd"/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непос</w:t>
                  </w:r>
                  <w:proofErr w:type="spellEnd"/>
                </w:p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proofErr w:type="spellStart"/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редст</w:t>
                  </w:r>
                  <w:proofErr w:type="spellEnd"/>
                </w:p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венного</w:t>
                  </w:r>
                </w:p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proofErr w:type="spellStart"/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резуль</w:t>
                  </w:r>
                  <w:proofErr w:type="spellEnd"/>
                </w:p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тата</w:t>
                  </w:r>
                </w:p>
              </w:tc>
              <w:tc>
                <w:tcPr>
                  <w:tcW w:w="32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Наименование показателя непосредственного результата</w:t>
                  </w:r>
                </w:p>
              </w:tc>
            </w:tr>
            <w:tr w:rsidR="00685A81" w:rsidRPr="00E60857" w:rsidTr="00685A81">
              <w:trPr>
                <w:trHeight w:val="6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ФБ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ОБ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МБ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ВБ</w:t>
                  </w:r>
                </w:p>
              </w:tc>
              <w:tc>
                <w:tcPr>
                  <w:tcW w:w="11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2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8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9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3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11</w:t>
                  </w:r>
                </w:p>
              </w:tc>
            </w:tr>
            <w:tr w:rsidR="00685A81" w:rsidRPr="00E60857" w:rsidTr="00685A81">
              <w:trPr>
                <w:trHeight w:val="645"/>
              </w:trPr>
              <w:tc>
                <w:tcPr>
                  <w:tcW w:w="1516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Цель</w:t>
                  </w: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 xml:space="preserve"> - 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 </w:t>
                  </w: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1516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Задача 1. </w:t>
                  </w: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Реализация организационных и пропагандистских мероприятий</w:t>
                  </w: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1.1</w:t>
                  </w:r>
                </w:p>
              </w:tc>
              <w:tc>
                <w:tcPr>
                  <w:tcW w:w="27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 xml:space="preserve">Разработка плана профилактических мер, направленных на предупреждение экстремистской деятельности, в том </w:t>
                  </w: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числе на выявление и последующее устранение причин и условий, способствующих осуществлению экстремистской деятельности на территории МО «Первомайский район»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Главный специалист по ГО и ЧС Администрации Первомайского района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32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 xml:space="preserve">Количество разработанных планов профилактических мер, направленных на предупреждение экстремистской </w:t>
                  </w: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«Первомайский район» (ед.)</w:t>
                  </w: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1.2</w:t>
                  </w:r>
                </w:p>
              </w:tc>
              <w:tc>
                <w:tcPr>
                  <w:tcW w:w="27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Подготовка запросов на получение в установленном порядке необходимых материалов и информации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Главный специалист по ГО и ЧС Администрации Первомайского района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25</w:t>
                  </w:r>
                </w:p>
              </w:tc>
              <w:tc>
                <w:tcPr>
                  <w:tcW w:w="32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Количество подготовленных запросов (ед.)</w:t>
                  </w: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1.3</w:t>
                  </w:r>
                </w:p>
              </w:tc>
              <w:tc>
                <w:tcPr>
                  <w:tcW w:w="27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 xml:space="preserve">Проведение мероприятий, </w:t>
                  </w: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направленных на предупреждение экстремисткой деятельности</w:t>
                  </w: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br/>
                    <w:t>(3 сентября)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 xml:space="preserve">Главный специалист по </w:t>
                  </w: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ГО и ЧС Администрации Первомайского района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lastRenderedPageBreak/>
                    <w:t>Всего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32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 xml:space="preserve">Количество проведенных </w:t>
                  </w: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мероприятий, направленных на предупреждение экстремисткой деятельности (3 сентября) (ед.)</w:t>
                  </w: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1.4</w:t>
                  </w:r>
                </w:p>
              </w:tc>
              <w:tc>
                <w:tcPr>
                  <w:tcW w:w="27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Информирование жителей Первомайского района о тактике действий при угрозе возникновения террористических актов посредством размещения информации на информационных стендах в населенных пунктах сельских поселений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Главный специалист по ГО и ЧС Администрации Первомайского района; Администрации сельских поселений Первомайского района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75</w:t>
                  </w:r>
                </w:p>
              </w:tc>
              <w:tc>
                <w:tcPr>
                  <w:tcW w:w="32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Количество размещенных информаций на информационных стендах в населенных пунктах сельских поселений, с целью информирования жителей Первомайского района о тактике действий при угрозе возникновения террористических актов  (ед.)</w:t>
                  </w: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15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15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15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15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15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1.5</w:t>
                  </w:r>
                </w:p>
              </w:tc>
              <w:tc>
                <w:tcPr>
                  <w:tcW w:w="27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Формирование списка объектов мест массового пребывания граждан и потенциальных объектов террористических посягательств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Главный специалист по ГО и ЧС Администрации Первомайского района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32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Наличие утвержденного списка объектов  мест массового пребывания граждан по району и потенциальных объектов террористических посягательств (ед.)</w:t>
                  </w: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40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Итого по задаче 1.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44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40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4445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40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4445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40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4445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40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4445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40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4445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1516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Задача 2.</w:t>
                  </w: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 xml:space="preserve"> Организация и проведение мероприятий по профилактике экстремизма и терроризма.</w:t>
                  </w: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2.1</w:t>
                  </w:r>
                </w:p>
              </w:tc>
              <w:tc>
                <w:tcPr>
                  <w:tcW w:w="27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Организация подготовки проектов, приобретения буклетов, плакатов, памяток и рекомендаций для предприятий и учреждений, расположенных на территории Первомайского района по антитеррористической тематике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Главный специалист по ГО и ЧС Администрации Первомайского района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16,75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16,75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1000</w:t>
                  </w:r>
                </w:p>
              </w:tc>
              <w:tc>
                <w:tcPr>
                  <w:tcW w:w="32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Количество подготовленных проектов, приобретенных буклетов, плакатов, памяток и рекомендаций для предприятий и учреждений, расположенных на территории Первомайского района по антитеррористической тематике (ед.)</w:t>
                  </w: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6,75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6,75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2.2</w:t>
                  </w:r>
                </w:p>
              </w:tc>
              <w:tc>
                <w:tcPr>
                  <w:tcW w:w="27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Размещение информационных материалов о действиях в случае возникновения угроз террористического характера в местах массового пребывания граждан и потенциальных объектов террористических посягательств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Главный специалист по ГО и ЧС Администрации Первомайского района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1000</w:t>
                  </w:r>
                </w:p>
              </w:tc>
              <w:tc>
                <w:tcPr>
                  <w:tcW w:w="32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 xml:space="preserve">Количество размещенных информационных материалов о действиях в случае возникновения угроз террористического характера в местах массового пребывания граждан и потенциальных объектов террористических </w:t>
                  </w: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посягательств (ед.)</w:t>
                  </w: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2.3</w:t>
                  </w:r>
                </w:p>
              </w:tc>
              <w:tc>
                <w:tcPr>
                  <w:tcW w:w="27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Обеспечение функционирования, ремонт системы видеонаблюдения потенциально-опасных мест в целях предупреждения экстремистской и террористической деятельности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Главный специалист по ГО и ЧС Администрации Первомайского района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12,25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12,25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32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Количество установленных и обеспеченных, отремонтированных систем функционирования видеонаблюдения потенциально-опасных мест в целях предупреждения экстремистской и террористической деятельности (ед.)</w:t>
                  </w: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4,75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4,75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7,5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7,5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2.4</w:t>
                  </w:r>
                </w:p>
              </w:tc>
              <w:tc>
                <w:tcPr>
                  <w:tcW w:w="27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Проведение лекций, социологических опросов в общеобразовательном учреждении, расположенном на территории Первомайского района на предмет выявления и обнаружения степени распространения экстремистских идей и настроений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Главный специалист по ГО и ЧС Администрации Первомайского района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32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Количество проведенных лекций, социологических опросов в общеобразовательном учреждении, расположенном на территории Первомайского района на предмет выявления и обнаружения степени распространения экстремистских идей и настроений (ед.)</w:t>
                  </w: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2.5</w:t>
                  </w:r>
                </w:p>
              </w:tc>
              <w:tc>
                <w:tcPr>
                  <w:tcW w:w="27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 xml:space="preserve">Повышение квалификации и обучения работников органов местного </w:t>
                  </w: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самоуправления, образовательных организаций, учреждений культуры, участвующих в рамках своих полномочий в реализации мероприятий по профилактике экстремизма и терроризма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 xml:space="preserve">Главный специалист по ГО и ЧС Администрации </w:t>
                  </w: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lastRenderedPageBreak/>
                    <w:t>Первомайского района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lastRenderedPageBreak/>
                    <w:t>Всего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32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Количество человек, прошедших повышение квалификации(ед.)</w:t>
                  </w: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9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2.6</w:t>
                  </w:r>
                </w:p>
              </w:tc>
              <w:tc>
                <w:tcPr>
                  <w:tcW w:w="27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Услуги по осуществлению пропускного режима в здании Администрации Первомайского района по адресу Томская обл., с. Первомайское, ул. Ленинская д.38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Главный специалист по ГО и ЧС Администрации Первомайского района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1458,2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1458,2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32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Количество оказанных услуг по осуществлению пропускного режима в здании Администрации Первомайского района по адресу Томская обл., с. Первомайское, ул. Ленинская д.38 (ед.)</w:t>
                  </w: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276,6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276,6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329,4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329,4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387,1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387,1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465,1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465,1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2.7</w:t>
                  </w:r>
                </w:p>
              </w:tc>
              <w:tc>
                <w:tcPr>
                  <w:tcW w:w="27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Ограждение территории</w:t>
                  </w: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br/>
                    <w:t>объектов ПОТП и ММПЛ в целях предупреждения экстремистской и террористической деятельности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Главный специалист по ГО и ЧС Администрации Первомайского района; Администрации сельских поселений Первомайского района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329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Количество установленных ограждений территории</w:t>
                  </w: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br/>
                    <w:t>объектов ПОТП и ММПЛ в целях предупреждения экстремистской и террористической деятельности (ед.)</w:t>
                  </w: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29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40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Итого по задаче 2.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1496,</w:t>
                  </w: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lastRenderedPageBreak/>
                    <w:t>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1496,</w:t>
                  </w: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lastRenderedPageBreak/>
                    <w:t>2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444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40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297,1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297,1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4445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40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329,4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329,4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4445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40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394,6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394,6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4445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40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475,1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475,1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4445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40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4445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40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Итого по программе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1496,2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1496,2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44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40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297,1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297,1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4445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40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329,4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329,4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4445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40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394,6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394,6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4445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40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475,1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475,1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4445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685A81" w:rsidRPr="00E60857" w:rsidTr="00685A81">
              <w:trPr>
                <w:trHeight w:val="330"/>
              </w:trPr>
              <w:tc>
                <w:tcPr>
                  <w:tcW w:w="540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A81" w:rsidRPr="00E60857" w:rsidRDefault="00685A81" w:rsidP="00685A81">
                  <w:pPr>
                    <w:jc w:val="righ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E60857">
                    <w:rPr>
                      <w:rFonts w:ascii="Arial" w:eastAsia="Times New Roman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4445" w:type="dxa"/>
                  <w:gridSpan w:val="2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5A81" w:rsidRPr="00E60857" w:rsidRDefault="00685A81" w:rsidP="00685A8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685A81" w:rsidRPr="00E60857" w:rsidRDefault="00685A81" w:rsidP="00685A81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85A81" w:rsidRPr="00E60857" w:rsidRDefault="00685A81" w:rsidP="00685A81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85A81" w:rsidRPr="00E60857" w:rsidRDefault="00685A81" w:rsidP="00685A81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D32F04" w:rsidRPr="000E537D" w:rsidRDefault="00D32F04" w:rsidP="00754C9C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DD3AB7" w:rsidRPr="009E0EBA" w:rsidRDefault="00DD3AB7" w:rsidP="00DD3AB7">
      <w:pPr>
        <w:outlineLvl w:val="0"/>
        <w:rPr>
          <w:rFonts w:ascii="Arial" w:hAnsi="Arial" w:cs="Arial"/>
        </w:rPr>
        <w:sectPr w:rsidR="00DD3AB7" w:rsidRPr="009E0EBA" w:rsidSect="00311F3A">
          <w:footerReference w:type="default" r:id="rId10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DD3AB7" w:rsidRPr="009E0EBA" w:rsidRDefault="00DD3AB7" w:rsidP="00DD3AB7">
      <w:pPr>
        <w:outlineLvl w:val="0"/>
        <w:rPr>
          <w:rFonts w:ascii="Arial" w:hAnsi="Arial" w:cs="Arial"/>
        </w:rPr>
      </w:pPr>
    </w:p>
    <w:sectPr w:rsidR="00DD3AB7" w:rsidRPr="009E0EBA" w:rsidSect="00DD3AB7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E1A" w:rsidRDefault="00BF7E1A" w:rsidP="00F3407B">
      <w:r>
        <w:separator/>
      </w:r>
    </w:p>
  </w:endnote>
  <w:endnote w:type="continuationSeparator" w:id="0">
    <w:p w:rsidR="00BF7E1A" w:rsidRDefault="00BF7E1A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04" w:rsidRDefault="00D32F04">
    <w:pPr>
      <w:pStyle w:val="a8"/>
      <w:jc w:val="center"/>
    </w:pPr>
  </w:p>
  <w:p w:rsidR="00D32F04" w:rsidRDefault="00D32F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1D" w:rsidRDefault="00C1051D">
    <w:pPr>
      <w:pStyle w:val="a8"/>
      <w:jc w:val="center"/>
    </w:pPr>
  </w:p>
  <w:p w:rsidR="00C1051D" w:rsidRDefault="00C105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E1A" w:rsidRDefault="00BF7E1A" w:rsidP="00F3407B">
      <w:r>
        <w:separator/>
      </w:r>
    </w:p>
  </w:footnote>
  <w:footnote w:type="continuationSeparator" w:id="0">
    <w:p w:rsidR="00BF7E1A" w:rsidRDefault="00BF7E1A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2290F"/>
    <w:multiLevelType w:val="multilevel"/>
    <w:tmpl w:val="46DE11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8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  <w:num w:numId="12">
    <w:abstractNumId w:val="14"/>
  </w:num>
  <w:num w:numId="13">
    <w:abstractNumId w:val="13"/>
  </w:num>
  <w:num w:numId="14">
    <w:abstractNumId w:val="11"/>
  </w:num>
  <w:num w:numId="15">
    <w:abstractNumId w:val="15"/>
  </w:num>
  <w:num w:numId="16">
    <w:abstractNumId w:val="21"/>
  </w:num>
  <w:num w:numId="17">
    <w:abstractNumId w:val="12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0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97D"/>
    <w:rsid w:val="00002068"/>
    <w:rsid w:val="00003A3C"/>
    <w:rsid w:val="000203AC"/>
    <w:rsid w:val="000223BB"/>
    <w:rsid w:val="000244F7"/>
    <w:rsid w:val="00025A63"/>
    <w:rsid w:val="00041341"/>
    <w:rsid w:val="00042E2D"/>
    <w:rsid w:val="0004542C"/>
    <w:rsid w:val="00051F36"/>
    <w:rsid w:val="00097DCE"/>
    <w:rsid w:val="000A1480"/>
    <w:rsid w:val="000B0942"/>
    <w:rsid w:val="000B321E"/>
    <w:rsid w:val="000C0763"/>
    <w:rsid w:val="000C4020"/>
    <w:rsid w:val="000C4CB5"/>
    <w:rsid w:val="000C5A00"/>
    <w:rsid w:val="000E5626"/>
    <w:rsid w:val="000E7FAA"/>
    <w:rsid w:val="000F5073"/>
    <w:rsid w:val="0010148B"/>
    <w:rsid w:val="001108FC"/>
    <w:rsid w:val="0011444D"/>
    <w:rsid w:val="00115D2F"/>
    <w:rsid w:val="001301FE"/>
    <w:rsid w:val="00135E36"/>
    <w:rsid w:val="001404A5"/>
    <w:rsid w:val="00162D80"/>
    <w:rsid w:val="00163CB5"/>
    <w:rsid w:val="001831BD"/>
    <w:rsid w:val="00195274"/>
    <w:rsid w:val="001A2373"/>
    <w:rsid w:val="001B7C8F"/>
    <w:rsid w:val="001C190C"/>
    <w:rsid w:val="001C6FC2"/>
    <w:rsid w:val="001D0ACF"/>
    <w:rsid w:val="001D7A78"/>
    <w:rsid w:val="001E5838"/>
    <w:rsid w:val="001F27AB"/>
    <w:rsid w:val="001F594E"/>
    <w:rsid w:val="001F685B"/>
    <w:rsid w:val="001F6B99"/>
    <w:rsid w:val="00205B89"/>
    <w:rsid w:val="00210463"/>
    <w:rsid w:val="00211C5E"/>
    <w:rsid w:val="00224338"/>
    <w:rsid w:val="002271FB"/>
    <w:rsid w:val="002300BC"/>
    <w:rsid w:val="0023176A"/>
    <w:rsid w:val="00242899"/>
    <w:rsid w:val="0026155A"/>
    <w:rsid w:val="0027036F"/>
    <w:rsid w:val="002825A5"/>
    <w:rsid w:val="00284A8F"/>
    <w:rsid w:val="002970CE"/>
    <w:rsid w:val="002C12CC"/>
    <w:rsid w:val="002C38AA"/>
    <w:rsid w:val="002D6BB7"/>
    <w:rsid w:val="002F17F5"/>
    <w:rsid w:val="002F7572"/>
    <w:rsid w:val="003101AF"/>
    <w:rsid w:val="00311F3A"/>
    <w:rsid w:val="00320E79"/>
    <w:rsid w:val="00326C4C"/>
    <w:rsid w:val="003420EF"/>
    <w:rsid w:val="003427E0"/>
    <w:rsid w:val="00344966"/>
    <w:rsid w:val="0035081D"/>
    <w:rsid w:val="00350EFE"/>
    <w:rsid w:val="00362EEF"/>
    <w:rsid w:val="003819BD"/>
    <w:rsid w:val="00390220"/>
    <w:rsid w:val="003A16B3"/>
    <w:rsid w:val="003A2AAD"/>
    <w:rsid w:val="003A35A6"/>
    <w:rsid w:val="003A6C61"/>
    <w:rsid w:val="003A6FD2"/>
    <w:rsid w:val="003C2C34"/>
    <w:rsid w:val="003D5D28"/>
    <w:rsid w:val="003D62E4"/>
    <w:rsid w:val="003D663D"/>
    <w:rsid w:val="003E012F"/>
    <w:rsid w:val="003E48B1"/>
    <w:rsid w:val="003E5B30"/>
    <w:rsid w:val="003E6D1A"/>
    <w:rsid w:val="00407523"/>
    <w:rsid w:val="00417C82"/>
    <w:rsid w:val="00421F74"/>
    <w:rsid w:val="00424CFE"/>
    <w:rsid w:val="004251EE"/>
    <w:rsid w:val="00427615"/>
    <w:rsid w:val="004471AE"/>
    <w:rsid w:val="00465F14"/>
    <w:rsid w:val="0048173D"/>
    <w:rsid w:val="0049040C"/>
    <w:rsid w:val="004B4D11"/>
    <w:rsid w:val="004C7D9C"/>
    <w:rsid w:val="004D5674"/>
    <w:rsid w:val="004E01D6"/>
    <w:rsid w:val="004F739F"/>
    <w:rsid w:val="00542FF7"/>
    <w:rsid w:val="0055014A"/>
    <w:rsid w:val="00551FC6"/>
    <w:rsid w:val="00557819"/>
    <w:rsid w:val="00557E7E"/>
    <w:rsid w:val="00573169"/>
    <w:rsid w:val="005746B3"/>
    <w:rsid w:val="0057692C"/>
    <w:rsid w:val="00576BA0"/>
    <w:rsid w:val="005853D7"/>
    <w:rsid w:val="00595DB7"/>
    <w:rsid w:val="005A773A"/>
    <w:rsid w:val="005B0E6A"/>
    <w:rsid w:val="005E1D2A"/>
    <w:rsid w:val="005E25D8"/>
    <w:rsid w:val="005F1A5C"/>
    <w:rsid w:val="005F28F4"/>
    <w:rsid w:val="005F4B6E"/>
    <w:rsid w:val="005F60C4"/>
    <w:rsid w:val="00631E39"/>
    <w:rsid w:val="006328F9"/>
    <w:rsid w:val="006352B4"/>
    <w:rsid w:val="00640A72"/>
    <w:rsid w:val="00646E96"/>
    <w:rsid w:val="0065411C"/>
    <w:rsid w:val="0065455E"/>
    <w:rsid w:val="00654D25"/>
    <w:rsid w:val="0065680B"/>
    <w:rsid w:val="00662573"/>
    <w:rsid w:val="00675035"/>
    <w:rsid w:val="00685A81"/>
    <w:rsid w:val="00685D91"/>
    <w:rsid w:val="00695D9C"/>
    <w:rsid w:val="006A1491"/>
    <w:rsid w:val="006B0887"/>
    <w:rsid w:val="006B5556"/>
    <w:rsid w:val="006C3ACB"/>
    <w:rsid w:val="006C440A"/>
    <w:rsid w:val="006C5262"/>
    <w:rsid w:val="006C743F"/>
    <w:rsid w:val="006D5A03"/>
    <w:rsid w:val="006D621C"/>
    <w:rsid w:val="006D7623"/>
    <w:rsid w:val="006E0E3E"/>
    <w:rsid w:val="006E337B"/>
    <w:rsid w:val="006F4227"/>
    <w:rsid w:val="006F633D"/>
    <w:rsid w:val="007048E0"/>
    <w:rsid w:val="0070589B"/>
    <w:rsid w:val="00710FBE"/>
    <w:rsid w:val="0072105F"/>
    <w:rsid w:val="00721B56"/>
    <w:rsid w:val="0073146C"/>
    <w:rsid w:val="007332B4"/>
    <w:rsid w:val="007339F9"/>
    <w:rsid w:val="00737C9F"/>
    <w:rsid w:val="007400E6"/>
    <w:rsid w:val="0074694D"/>
    <w:rsid w:val="007508C0"/>
    <w:rsid w:val="00750DE5"/>
    <w:rsid w:val="00751414"/>
    <w:rsid w:val="0075579F"/>
    <w:rsid w:val="00772E8A"/>
    <w:rsid w:val="00773611"/>
    <w:rsid w:val="0077668D"/>
    <w:rsid w:val="00786FAE"/>
    <w:rsid w:val="007924AB"/>
    <w:rsid w:val="00795ED1"/>
    <w:rsid w:val="007960C9"/>
    <w:rsid w:val="007A0196"/>
    <w:rsid w:val="007A7EB8"/>
    <w:rsid w:val="007B546F"/>
    <w:rsid w:val="007B5C15"/>
    <w:rsid w:val="007B61EE"/>
    <w:rsid w:val="007B6CEB"/>
    <w:rsid w:val="007C231C"/>
    <w:rsid w:val="00800217"/>
    <w:rsid w:val="00844B08"/>
    <w:rsid w:val="008534A5"/>
    <w:rsid w:val="008634D9"/>
    <w:rsid w:val="008663CE"/>
    <w:rsid w:val="00871E25"/>
    <w:rsid w:val="00894B2F"/>
    <w:rsid w:val="00897E53"/>
    <w:rsid w:val="008A669A"/>
    <w:rsid w:val="008B5AA6"/>
    <w:rsid w:val="008B6834"/>
    <w:rsid w:val="008C7CCD"/>
    <w:rsid w:val="008D7669"/>
    <w:rsid w:val="008E1940"/>
    <w:rsid w:val="008E2F55"/>
    <w:rsid w:val="008E61E0"/>
    <w:rsid w:val="008F6F6B"/>
    <w:rsid w:val="0090328D"/>
    <w:rsid w:val="00905552"/>
    <w:rsid w:val="00907625"/>
    <w:rsid w:val="00910203"/>
    <w:rsid w:val="0091065B"/>
    <w:rsid w:val="00917A50"/>
    <w:rsid w:val="00917A61"/>
    <w:rsid w:val="0092001E"/>
    <w:rsid w:val="00932673"/>
    <w:rsid w:val="00933B54"/>
    <w:rsid w:val="0094362C"/>
    <w:rsid w:val="009438C0"/>
    <w:rsid w:val="00950FB0"/>
    <w:rsid w:val="00976811"/>
    <w:rsid w:val="00982718"/>
    <w:rsid w:val="00991FAF"/>
    <w:rsid w:val="00995174"/>
    <w:rsid w:val="009A7123"/>
    <w:rsid w:val="009B4D56"/>
    <w:rsid w:val="009D0621"/>
    <w:rsid w:val="009D31C5"/>
    <w:rsid w:val="009D4366"/>
    <w:rsid w:val="009D4827"/>
    <w:rsid w:val="009E0EBA"/>
    <w:rsid w:val="009E5223"/>
    <w:rsid w:val="009E7B56"/>
    <w:rsid w:val="009F05AE"/>
    <w:rsid w:val="00A00CF7"/>
    <w:rsid w:val="00A023BC"/>
    <w:rsid w:val="00A0614D"/>
    <w:rsid w:val="00A17634"/>
    <w:rsid w:val="00A20C23"/>
    <w:rsid w:val="00A27F0E"/>
    <w:rsid w:val="00A31A9B"/>
    <w:rsid w:val="00A35937"/>
    <w:rsid w:val="00A438BE"/>
    <w:rsid w:val="00A5211D"/>
    <w:rsid w:val="00A66FCB"/>
    <w:rsid w:val="00A81575"/>
    <w:rsid w:val="00A834F3"/>
    <w:rsid w:val="00A872CF"/>
    <w:rsid w:val="00A95945"/>
    <w:rsid w:val="00A97357"/>
    <w:rsid w:val="00AA6876"/>
    <w:rsid w:val="00AB22AB"/>
    <w:rsid w:val="00AB2D26"/>
    <w:rsid w:val="00AB415B"/>
    <w:rsid w:val="00AB7AAE"/>
    <w:rsid w:val="00AC0439"/>
    <w:rsid w:val="00AC1EFC"/>
    <w:rsid w:val="00B11F9A"/>
    <w:rsid w:val="00B53982"/>
    <w:rsid w:val="00B55861"/>
    <w:rsid w:val="00B6554F"/>
    <w:rsid w:val="00B65E80"/>
    <w:rsid w:val="00B67597"/>
    <w:rsid w:val="00B826FB"/>
    <w:rsid w:val="00B851BE"/>
    <w:rsid w:val="00B8680A"/>
    <w:rsid w:val="00B960D1"/>
    <w:rsid w:val="00BB2A9B"/>
    <w:rsid w:val="00BC1ADC"/>
    <w:rsid w:val="00BC2690"/>
    <w:rsid w:val="00BC7DF3"/>
    <w:rsid w:val="00BD0CB1"/>
    <w:rsid w:val="00BD5BC7"/>
    <w:rsid w:val="00BF7E1A"/>
    <w:rsid w:val="00C022A5"/>
    <w:rsid w:val="00C1051D"/>
    <w:rsid w:val="00C11C75"/>
    <w:rsid w:val="00C41DC1"/>
    <w:rsid w:val="00C4451C"/>
    <w:rsid w:val="00C54ECC"/>
    <w:rsid w:val="00C71DD7"/>
    <w:rsid w:val="00C7234D"/>
    <w:rsid w:val="00C81296"/>
    <w:rsid w:val="00C97E1F"/>
    <w:rsid w:val="00CC487E"/>
    <w:rsid w:val="00CC6902"/>
    <w:rsid w:val="00CC7875"/>
    <w:rsid w:val="00CD4CF2"/>
    <w:rsid w:val="00CD6263"/>
    <w:rsid w:val="00CD694D"/>
    <w:rsid w:val="00CE40C2"/>
    <w:rsid w:val="00CF11AC"/>
    <w:rsid w:val="00D005CE"/>
    <w:rsid w:val="00D00E12"/>
    <w:rsid w:val="00D13018"/>
    <w:rsid w:val="00D2528F"/>
    <w:rsid w:val="00D25E64"/>
    <w:rsid w:val="00D32F04"/>
    <w:rsid w:val="00D40FB8"/>
    <w:rsid w:val="00D42633"/>
    <w:rsid w:val="00D63A45"/>
    <w:rsid w:val="00D66B4A"/>
    <w:rsid w:val="00D67EC5"/>
    <w:rsid w:val="00D7632B"/>
    <w:rsid w:val="00D83D05"/>
    <w:rsid w:val="00DC318F"/>
    <w:rsid w:val="00DC4904"/>
    <w:rsid w:val="00DC4DCF"/>
    <w:rsid w:val="00DD3AB7"/>
    <w:rsid w:val="00DE5A79"/>
    <w:rsid w:val="00E12099"/>
    <w:rsid w:val="00E33E5E"/>
    <w:rsid w:val="00E36B6A"/>
    <w:rsid w:val="00E54D9E"/>
    <w:rsid w:val="00E6559C"/>
    <w:rsid w:val="00E664BA"/>
    <w:rsid w:val="00E81DA2"/>
    <w:rsid w:val="00E83D7D"/>
    <w:rsid w:val="00E841BB"/>
    <w:rsid w:val="00E8738D"/>
    <w:rsid w:val="00E87C8A"/>
    <w:rsid w:val="00EA06FA"/>
    <w:rsid w:val="00EA2FEB"/>
    <w:rsid w:val="00EA6AC4"/>
    <w:rsid w:val="00EB071E"/>
    <w:rsid w:val="00EB3741"/>
    <w:rsid w:val="00EB48C3"/>
    <w:rsid w:val="00EB4F32"/>
    <w:rsid w:val="00EB71BB"/>
    <w:rsid w:val="00EB7B3C"/>
    <w:rsid w:val="00ED1AE1"/>
    <w:rsid w:val="00ED4B4F"/>
    <w:rsid w:val="00ED6DFE"/>
    <w:rsid w:val="00EE6E65"/>
    <w:rsid w:val="00EF5C65"/>
    <w:rsid w:val="00F01F74"/>
    <w:rsid w:val="00F108AF"/>
    <w:rsid w:val="00F21069"/>
    <w:rsid w:val="00F2761B"/>
    <w:rsid w:val="00F3407B"/>
    <w:rsid w:val="00F37269"/>
    <w:rsid w:val="00F441A7"/>
    <w:rsid w:val="00F44FA4"/>
    <w:rsid w:val="00F55DF4"/>
    <w:rsid w:val="00F6140C"/>
    <w:rsid w:val="00F761AC"/>
    <w:rsid w:val="00F8013C"/>
    <w:rsid w:val="00F871FB"/>
    <w:rsid w:val="00F92201"/>
    <w:rsid w:val="00F92536"/>
    <w:rsid w:val="00F9734D"/>
    <w:rsid w:val="00FA3E60"/>
    <w:rsid w:val="00FB0B5B"/>
    <w:rsid w:val="00FC1A83"/>
    <w:rsid w:val="00FC27B0"/>
    <w:rsid w:val="00FD4D72"/>
    <w:rsid w:val="00FD5B48"/>
    <w:rsid w:val="00FE65D6"/>
    <w:rsid w:val="00FF1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2F0A"/>
  <w15:docId w15:val="{846F7757-0499-4BE6-8534-A24FC3C9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7">
    <w:name w:val="Table Grid"/>
    <w:basedOn w:val="a1"/>
    <w:uiPriority w:val="59"/>
    <w:rsid w:val="00051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2F757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f8">
    <w:name w:val="Emphasis"/>
    <w:basedOn w:val="a0"/>
    <w:uiPriority w:val="20"/>
    <w:qFormat/>
    <w:rsid w:val="002F7572"/>
    <w:rPr>
      <w:i/>
      <w:iCs/>
    </w:rPr>
  </w:style>
  <w:style w:type="paragraph" w:customStyle="1" w:styleId="Report">
    <w:name w:val="Report"/>
    <w:basedOn w:val="a"/>
    <w:rsid w:val="002F7572"/>
    <w:pPr>
      <w:widowControl/>
      <w:autoSpaceDE/>
      <w:autoSpaceDN/>
      <w:adjustRightInd/>
      <w:spacing w:line="360" w:lineRule="auto"/>
      <w:ind w:firstLine="567"/>
      <w:jc w:val="both"/>
    </w:pPr>
    <w:rPr>
      <w:rFonts w:eastAsia="Times New Roman"/>
      <w:szCs w:val="20"/>
    </w:rPr>
  </w:style>
  <w:style w:type="paragraph" w:styleId="af9">
    <w:name w:val="No Spacing"/>
    <w:link w:val="afa"/>
    <w:uiPriority w:val="1"/>
    <w:qFormat/>
    <w:rsid w:val="002F75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a">
    <w:name w:val="Без интервала Знак"/>
    <w:link w:val="af9"/>
    <w:uiPriority w:val="1"/>
    <w:rsid w:val="002F7572"/>
    <w:rPr>
      <w:rFonts w:ascii="Calibri" w:eastAsia="Times New Roman" w:hAnsi="Calibri" w:cs="Times New Roman"/>
    </w:rPr>
  </w:style>
  <w:style w:type="paragraph" w:styleId="afb">
    <w:name w:val="Title"/>
    <w:basedOn w:val="a"/>
    <w:link w:val="afc"/>
    <w:qFormat/>
    <w:rsid w:val="002F7572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afc">
    <w:name w:val="Заголовок Знак"/>
    <w:basedOn w:val="a0"/>
    <w:link w:val="afb"/>
    <w:rsid w:val="002F75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d">
    <w:name w:val="Strong"/>
    <w:basedOn w:val="a0"/>
    <w:uiPriority w:val="22"/>
    <w:qFormat/>
    <w:rsid w:val="002F7572"/>
    <w:rPr>
      <w:b/>
      <w:bCs/>
    </w:rPr>
  </w:style>
  <w:style w:type="paragraph" w:customStyle="1" w:styleId="Default">
    <w:name w:val="Default"/>
    <w:rsid w:val="002F7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D32F0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4">
    <w:name w:val="Схема документа Знак1"/>
    <w:basedOn w:val="a0"/>
    <w:uiPriority w:val="99"/>
    <w:semiHidden/>
    <w:rsid w:val="00D32F04"/>
    <w:rPr>
      <w:rFonts w:ascii="Segoe UI" w:eastAsia="MS Mincho" w:hAnsi="Segoe UI" w:cs="Segoe UI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F13B-8C89-49D7-8C45-38C2EF59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4879</Words>
  <Characters>27815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2018-11-20T07:21:00Z</cp:lastPrinted>
  <dcterms:created xsi:type="dcterms:W3CDTF">2022-11-29T07:16:00Z</dcterms:created>
  <dcterms:modified xsi:type="dcterms:W3CDTF">2025-04-02T02:46:00Z</dcterms:modified>
</cp:coreProperties>
</file>